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70E" w:rsidRPr="00BD170E" w:rsidRDefault="00A14682" w:rsidP="00972D84">
      <w:pPr>
        <w:widowControl/>
        <w:spacing w:line="408" w:lineRule="atLeast"/>
        <w:jc w:val="center"/>
        <w:rPr>
          <w:rFonts w:ascii="宋体" w:eastAsia="宋体" w:hAnsi="宋体" w:cs="宋体"/>
          <w:b/>
          <w:bCs/>
          <w:color w:val="434343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434343"/>
          <w:kern w:val="0"/>
          <w:sz w:val="32"/>
          <w:szCs w:val="32"/>
        </w:rPr>
        <w:t>上海杨浦区正诚律师</w:t>
      </w:r>
      <w:r w:rsidR="00BD170E" w:rsidRPr="00BD170E">
        <w:rPr>
          <w:rFonts w:ascii="宋体" w:eastAsia="宋体" w:hAnsi="宋体" w:cs="宋体" w:hint="eastAsia"/>
          <w:b/>
          <w:bCs/>
          <w:color w:val="434343"/>
          <w:kern w:val="0"/>
          <w:sz w:val="32"/>
          <w:szCs w:val="32"/>
        </w:rPr>
        <w:t>调解中心</w:t>
      </w:r>
    </w:p>
    <w:p w:rsidR="00972D84" w:rsidRPr="00BD170E" w:rsidRDefault="00BD170E" w:rsidP="00972D84">
      <w:pPr>
        <w:widowControl/>
        <w:spacing w:line="408" w:lineRule="atLeast"/>
        <w:jc w:val="center"/>
        <w:rPr>
          <w:rFonts w:ascii="宋体" w:eastAsia="宋体" w:hAnsi="宋体" w:cs="宋体"/>
          <w:b/>
          <w:bCs/>
          <w:color w:val="434343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434343"/>
          <w:kern w:val="0"/>
          <w:sz w:val="32"/>
          <w:szCs w:val="32"/>
        </w:rPr>
        <w:t>调解费用</w:t>
      </w:r>
      <w:r w:rsidR="00972D84" w:rsidRPr="00BD170E">
        <w:rPr>
          <w:rFonts w:ascii="宋体" w:eastAsia="宋体" w:hAnsi="宋体" w:cs="宋体" w:hint="eastAsia"/>
          <w:b/>
          <w:bCs/>
          <w:color w:val="434343"/>
          <w:kern w:val="0"/>
          <w:sz w:val="32"/>
          <w:szCs w:val="32"/>
        </w:rPr>
        <w:t>收费办法</w:t>
      </w:r>
    </w:p>
    <w:p w:rsidR="00BD170E" w:rsidRDefault="00BD170E" w:rsidP="00BD170E">
      <w:pPr>
        <w:widowControl/>
        <w:spacing w:after="240" w:line="357" w:lineRule="atLeast"/>
        <w:jc w:val="left"/>
        <w:rPr>
          <w:rFonts w:ascii="宋体" w:eastAsia="宋体" w:hAnsi="宋体" w:cs="宋体"/>
          <w:color w:val="5A5A5A"/>
          <w:kern w:val="0"/>
          <w:sz w:val="28"/>
          <w:szCs w:val="28"/>
        </w:rPr>
      </w:pPr>
    </w:p>
    <w:p w:rsidR="00BD170E" w:rsidRDefault="00BD170E" w:rsidP="00BD170E">
      <w:pPr>
        <w:widowControl/>
        <w:spacing w:after="240" w:line="357" w:lineRule="atLeast"/>
        <w:ind w:firstLineChars="200" w:firstLine="560"/>
        <w:jc w:val="left"/>
        <w:rPr>
          <w:rFonts w:ascii="宋体" w:eastAsia="宋体" w:hAnsi="宋体" w:cs="宋体"/>
          <w:color w:val="5A5A5A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根据《</w:t>
      </w:r>
      <w:r w:rsidR="00A14682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上海杨浦区正诚律师</w:t>
      </w:r>
      <w:bookmarkStart w:id="0" w:name="_GoBack"/>
      <w:bookmarkEnd w:id="0"/>
      <w:r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调解中心调解规则》的规定，调解费用包括案件登记费和案件调解费，具体按以下标准收取：</w:t>
      </w:r>
    </w:p>
    <w:p w:rsidR="00BD170E" w:rsidRDefault="00BD170E" w:rsidP="00BD170E">
      <w:pPr>
        <w:widowControl/>
        <w:spacing w:after="240" w:line="357" w:lineRule="atLeast"/>
        <w:jc w:val="left"/>
        <w:rPr>
          <w:rFonts w:ascii="宋体" w:eastAsia="宋体" w:hAnsi="宋体" w:cs="宋体"/>
          <w:color w:val="5A5A5A"/>
          <w:kern w:val="0"/>
          <w:sz w:val="28"/>
          <w:szCs w:val="28"/>
        </w:rPr>
      </w:pPr>
    </w:p>
    <w:p w:rsidR="00BD170E" w:rsidRPr="00795FE0" w:rsidRDefault="00972D84" w:rsidP="00BD170E">
      <w:pPr>
        <w:pStyle w:val="a5"/>
        <w:widowControl/>
        <w:numPr>
          <w:ilvl w:val="0"/>
          <w:numId w:val="1"/>
        </w:numPr>
        <w:spacing w:after="240" w:line="357" w:lineRule="atLeast"/>
        <w:ind w:firstLineChars="0"/>
        <w:jc w:val="left"/>
        <w:rPr>
          <w:rFonts w:ascii="宋体" w:eastAsia="宋体" w:hAnsi="宋体" w:cs="宋体"/>
          <w:b/>
          <w:color w:val="5A5A5A"/>
          <w:kern w:val="0"/>
          <w:sz w:val="28"/>
          <w:szCs w:val="28"/>
        </w:rPr>
      </w:pPr>
      <w:r w:rsidRPr="00795FE0">
        <w:rPr>
          <w:rFonts w:ascii="宋体" w:eastAsia="宋体" w:hAnsi="宋体" w:cs="宋体" w:hint="eastAsia"/>
          <w:b/>
          <w:color w:val="5A5A5A"/>
          <w:kern w:val="0"/>
          <w:sz w:val="28"/>
          <w:szCs w:val="28"/>
        </w:rPr>
        <w:t>案件登记费</w:t>
      </w:r>
      <w:r w:rsidR="00BD170E" w:rsidRPr="00795FE0">
        <w:rPr>
          <w:rFonts w:ascii="宋体" w:eastAsia="宋体" w:hAnsi="宋体" w:cs="宋体" w:hint="eastAsia"/>
          <w:b/>
          <w:color w:val="5A5A5A"/>
          <w:kern w:val="0"/>
          <w:sz w:val="28"/>
          <w:szCs w:val="28"/>
        </w:rPr>
        <w:t>：</w:t>
      </w:r>
    </w:p>
    <w:p w:rsidR="00FB55C4" w:rsidRPr="00FB55C4" w:rsidRDefault="00BD170E" w:rsidP="00FB55C4">
      <w:pPr>
        <w:pStyle w:val="a5"/>
        <w:widowControl/>
        <w:numPr>
          <w:ilvl w:val="0"/>
          <w:numId w:val="2"/>
        </w:numPr>
        <w:spacing w:after="240" w:line="357" w:lineRule="atLeast"/>
        <w:ind w:firstLineChars="0"/>
        <w:jc w:val="left"/>
        <w:rPr>
          <w:rFonts w:ascii="宋体" w:eastAsia="宋体" w:hAnsi="宋体" w:cs="宋体"/>
          <w:color w:val="5A5A5A"/>
          <w:kern w:val="0"/>
          <w:sz w:val="28"/>
          <w:szCs w:val="28"/>
        </w:rPr>
      </w:pPr>
      <w:r w:rsidRPr="00FB55C4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案件</w:t>
      </w:r>
      <w:r w:rsidR="00972D84" w:rsidRPr="00FB55C4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登记费</w:t>
      </w:r>
      <w:r w:rsidR="00FB55C4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采取固定收费模式，金额为</w:t>
      </w:r>
      <w:r w:rsidR="00972D84" w:rsidRPr="00FB55C4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人民币</w:t>
      </w:r>
      <w:r w:rsidR="00C94400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1</w:t>
      </w:r>
      <w:r w:rsidRPr="00FB55C4">
        <w:rPr>
          <w:rFonts w:ascii="宋体" w:eastAsia="宋体" w:hAnsi="宋体" w:cs="宋体"/>
          <w:color w:val="5A5A5A"/>
          <w:kern w:val="0"/>
          <w:sz w:val="28"/>
          <w:szCs w:val="28"/>
        </w:rPr>
        <w:t>,</w:t>
      </w:r>
      <w:r w:rsidRPr="00FB55C4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0</w:t>
      </w:r>
      <w:r w:rsidR="00972D84" w:rsidRPr="00FB55C4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00元</w:t>
      </w:r>
      <w:r w:rsidRPr="00FB55C4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/件</w:t>
      </w:r>
      <w:r w:rsidR="00972D84" w:rsidRPr="00FB55C4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。</w:t>
      </w:r>
    </w:p>
    <w:p w:rsidR="00FB55C4" w:rsidRDefault="00FB55C4" w:rsidP="00FB55C4">
      <w:pPr>
        <w:pStyle w:val="a5"/>
        <w:widowControl/>
        <w:numPr>
          <w:ilvl w:val="0"/>
          <w:numId w:val="2"/>
        </w:numPr>
        <w:spacing w:after="240" w:line="357" w:lineRule="atLeast"/>
        <w:ind w:firstLineChars="0"/>
        <w:jc w:val="left"/>
        <w:rPr>
          <w:rFonts w:ascii="宋体" w:eastAsia="宋体" w:hAnsi="宋体" w:cs="宋体"/>
          <w:color w:val="5A5A5A"/>
          <w:kern w:val="0"/>
          <w:sz w:val="28"/>
          <w:szCs w:val="28"/>
        </w:rPr>
      </w:pPr>
      <w:bookmarkStart w:id="1" w:name="_Hlk512345856"/>
      <w:r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案件登记费在各方当事人共同申请调解时预缴，在各方当事人没有约定的情形下，由各方当事人按比例平均承担；若当事人对案件登记费的预缴承担比例另有约定的，可以从其约定。</w:t>
      </w:r>
    </w:p>
    <w:p w:rsidR="00FB55C4" w:rsidRDefault="00FB55C4" w:rsidP="00FB55C4">
      <w:pPr>
        <w:pStyle w:val="a5"/>
        <w:widowControl/>
        <w:numPr>
          <w:ilvl w:val="0"/>
          <w:numId w:val="2"/>
        </w:numPr>
        <w:spacing w:after="240" w:line="357" w:lineRule="atLeast"/>
        <w:ind w:firstLineChars="0"/>
        <w:jc w:val="left"/>
        <w:rPr>
          <w:rFonts w:ascii="宋体" w:eastAsia="宋体" w:hAnsi="宋体" w:cs="宋体"/>
          <w:color w:val="5A5A5A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若由部分当事人先行提交调解申请，则由该部分当事人预缴全部案件登记费，在该部分当事人没有约定的情形下，由该部分当事人按比例平均分担；若该部分当事人对案件登记费预缴的承担比例另有约定的，可以从其约定。</w:t>
      </w:r>
    </w:p>
    <w:p w:rsidR="00FB55C4" w:rsidRPr="00D86BEF" w:rsidRDefault="00FB55C4" w:rsidP="00D86BEF">
      <w:pPr>
        <w:widowControl/>
        <w:spacing w:after="240" w:line="357" w:lineRule="atLeast"/>
        <w:ind w:firstLineChars="200" w:firstLine="560"/>
        <w:jc w:val="left"/>
        <w:rPr>
          <w:rFonts w:ascii="宋体" w:eastAsia="宋体" w:hAnsi="宋体" w:cs="宋体"/>
          <w:color w:val="5A5A5A"/>
          <w:kern w:val="0"/>
          <w:sz w:val="28"/>
          <w:szCs w:val="28"/>
        </w:rPr>
      </w:pPr>
      <w:r w:rsidRPr="00D86BEF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在此情形下，若经调解中心征询其他当事人不同意接受调解的，案件登记费不予退还。</w:t>
      </w:r>
    </w:p>
    <w:p w:rsidR="00FB55C4" w:rsidRDefault="00FB55C4" w:rsidP="00FB55C4">
      <w:pPr>
        <w:pStyle w:val="a5"/>
        <w:widowControl/>
        <w:numPr>
          <w:ilvl w:val="0"/>
          <w:numId w:val="2"/>
        </w:numPr>
        <w:spacing w:after="240" w:line="357" w:lineRule="atLeast"/>
        <w:ind w:firstLineChars="0"/>
        <w:jc w:val="left"/>
        <w:rPr>
          <w:rFonts w:ascii="宋体" w:eastAsia="宋体" w:hAnsi="宋体" w:cs="宋体"/>
          <w:color w:val="5A5A5A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lastRenderedPageBreak/>
        <w:t>各方当事人可协商一致确定各自承担的案件登记费的比例；如各方未达成协商一致，调解员将根据调解案件的案情和调解结果，确定各当事人应承担的案件登记费的比例。</w:t>
      </w:r>
    </w:p>
    <w:p w:rsidR="00C94400" w:rsidRPr="00FB55C4" w:rsidRDefault="00C94400" w:rsidP="00FB55C4">
      <w:pPr>
        <w:pStyle w:val="a5"/>
        <w:widowControl/>
        <w:numPr>
          <w:ilvl w:val="0"/>
          <w:numId w:val="2"/>
        </w:numPr>
        <w:spacing w:after="240" w:line="357" w:lineRule="atLeast"/>
        <w:ind w:firstLineChars="0"/>
        <w:jc w:val="left"/>
        <w:rPr>
          <w:rFonts w:ascii="宋体" w:eastAsia="宋体" w:hAnsi="宋体" w:cs="宋体"/>
          <w:color w:val="5A5A5A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如已申请调解的当事人撤回调解申请，已缴纳的案件登记费不予退还。</w:t>
      </w:r>
    </w:p>
    <w:bookmarkEnd w:id="1"/>
    <w:p w:rsidR="00FB55C4" w:rsidRDefault="00FB55C4" w:rsidP="00FB55C4">
      <w:pPr>
        <w:widowControl/>
        <w:spacing w:after="240" w:line="357" w:lineRule="atLeast"/>
        <w:ind w:firstLineChars="200" w:firstLine="560"/>
        <w:jc w:val="left"/>
        <w:rPr>
          <w:rFonts w:ascii="宋体" w:eastAsia="宋体" w:hAnsi="宋体" w:cs="宋体"/>
          <w:color w:val="5A5A5A"/>
          <w:kern w:val="0"/>
          <w:sz w:val="28"/>
          <w:szCs w:val="28"/>
        </w:rPr>
      </w:pPr>
    </w:p>
    <w:p w:rsidR="00D86BEF" w:rsidRPr="00795FE0" w:rsidRDefault="00D86BEF" w:rsidP="00D86BEF">
      <w:pPr>
        <w:pStyle w:val="a5"/>
        <w:widowControl/>
        <w:numPr>
          <w:ilvl w:val="0"/>
          <w:numId w:val="6"/>
        </w:numPr>
        <w:spacing w:after="240" w:line="357" w:lineRule="atLeast"/>
        <w:ind w:firstLineChars="0"/>
        <w:jc w:val="left"/>
        <w:rPr>
          <w:rFonts w:ascii="宋体" w:eastAsia="宋体" w:hAnsi="宋体" w:cs="宋体"/>
          <w:b/>
          <w:color w:val="5A5A5A"/>
          <w:kern w:val="0"/>
          <w:sz w:val="28"/>
          <w:szCs w:val="28"/>
        </w:rPr>
      </w:pPr>
      <w:r w:rsidRPr="00795FE0">
        <w:rPr>
          <w:rFonts w:ascii="宋体" w:eastAsia="宋体" w:hAnsi="宋体" w:cs="宋体" w:hint="eastAsia"/>
          <w:b/>
          <w:color w:val="5A5A5A"/>
          <w:kern w:val="0"/>
          <w:sz w:val="28"/>
          <w:szCs w:val="28"/>
        </w:rPr>
        <w:t>案件</w:t>
      </w:r>
      <w:r w:rsidR="00972D84" w:rsidRPr="00795FE0">
        <w:rPr>
          <w:rFonts w:ascii="宋体" w:eastAsia="宋体" w:hAnsi="宋体" w:cs="宋体" w:hint="eastAsia"/>
          <w:b/>
          <w:color w:val="5A5A5A"/>
          <w:kern w:val="0"/>
          <w:sz w:val="28"/>
          <w:szCs w:val="28"/>
        </w:rPr>
        <w:t>调解费：</w:t>
      </w:r>
    </w:p>
    <w:p w:rsidR="00D86BEF" w:rsidRPr="00D86BEF" w:rsidRDefault="00D86BEF" w:rsidP="00D86BEF">
      <w:pPr>
        <w:pStyle w:val="a5"/>
        <w:widowControl/>
        <w:numPr>
          <w:ilvl w:val="0"/>
          <w:numId w:val="5"/>
        </w:numPr>
        <w:spacing w:after="240" w:line="357" w:lineRule="atLeast"/>
        <w:ind w:firstLineChars="0"/>
        <w:jc w:val="left"/>
        <w:rPr>
          <w:rFonts w:ascii="宋体" w:eastAsia="宋体" w:hAnsi="宋体" w:cs="宋体"/>
          <w:color w:val="5A5A5A"/>
          <w:kern w:val="0"/>
          <w:sz w:val="28"/>
          <w:szCs w:val="28"/>
        </w:rPr>
      </w:pPr>
      <w:r w:rsidRPr="00D86BEF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案件</w:t>
      </w:r>
      <w:r w:rsidR="00972D84" w:rsidRPr="00D86BEF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调解费共有两种</w:t>
      </w:r>
      <w:r w:rsidRPr="00D86BEF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计收</w:t>
      </w:r>
      <w:r w:rsidR="00972D84" w:rsidRPr="00D86BEF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方式：</w:t>
      </w:r>
      <w:r w:rsidRPr="00D86BEF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按调解案件的争议标的收费；按调解工作时间收费</w:t>
      </w:r>
      <w:r w:rsidR="00972D84" w:rsidRPr="00D86BEF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。</w:t>
      </w:r>
    </w:p>
    <w:p w:rsidR="00D86BEF" w:rsidRPr="00D86BEF" w:rsidRDefault="00D86BEF" w:rsidP="00D86BEF">
      <w:pPr>
        <w:pStyle w:val="a5"/>
        <w:widowControl/>
        <w:numPr>
          <w:ilvl w:val="0"/>
          <w:numId w:val="5"/>
        </w:numPr>
        <w:spacing w:after="240" w:line="357" w:lineRule="atLeast"/>
        <w:ind w:firstLineChars="0"/>
        <w:jc w:val="left"/>
        <w:rPr>
          <w:rFonts w:ascii="宋体" w:eastAsia="宋体" w:hAnsi="宋体" w:cs="宋体"/>
          <w:color w:val="5A5A5A"/>
          <w:kern w:val="0"/>
          <w:sz w:val="28"/>
          <w:szCs w:val="28"/>
        </w:rPr>
      </w:pPr>
      <w:r w:rsidRPr="00D86BEF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经各方当事人一致同意，可以选择前述两种方式之一的收费方式。如各方当事人无法协商一致，或由部分当事人预缴全部案件调解费的，则应以调解案件的争议标的收费作为收费方式。</w:t>
      </w:r>
    </w:p>
    <w:p w:rsidR="00972D84" w:rsidRPr="00D86BEF" w:rsidRDefault="00D86BEF" w:rsidP="00C94400">
      <w:pPr>
        <w:pStyle w:val="a5"/>
        <w:widowControl/>
        <w:numPr>
          <w:ilvl w:val="0"/>
          <w:numId w:val="5"/>
        </w:numPr>
        <w:spacing w:after="240" w:line="357" w:lineRule="atLeast"/>
        <w:ind w:firstLineChars="0"/>
        <w:jc w:val="left"/>
        <w:rPr>
          <w:rFonts w:ascii="宋体" w:eastAsia="宋体" w:hAnsi="宋体" w:cs="宋体"/>
          <w:color w:val="5A5A5A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案件调解费</w:t>
      </w:r>
      <w:r w:rsidR="00972D84" w:rsidRPr="00D86BEF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具体标准如下</w:t>
      </w:r>
      <w:r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（币种皆为人民币）</w:t>
      </w:r>
      <w:r w:rsidR="00972D84" w:rsidRPr="00D86BEF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：</w:t>
      </w:r>
    </w:p>
    <w:tbl>
      <w:tblPr>
        <w:tblW w:w="83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2693"/>
        <w:gridCol w:w="426"/>
        <w:gridCol w:w="2268"/>
      </w:tblGrid>
      <w:tr w:rsidR="00972D84" w:rsidRPr="00BD170E" w:rsidTr="00795FE0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84" w:rsidRPr="00BD170E" w:rsidRDefault="00972D84" w:rsidP="00D86BEF">
            <w:pPr>
              <w:widowControl/>
              <w:spacing w:line="260" w:lineRule="atLeast"/>
              <w:ind w:firstLine="360"/>
              <w:jc w:val="center"/>
              <w:rPr>
                <w:rFonts w:ascii="宋体" w:eastAsia="宋体" w:hAnsi="宋体" w:cs="Arial"/>
                <w:color w:val="5A5A5A"/>
                <w:kern w:val="0"/>
                <w:sz w:val="28"/>
                <w:szCs w:val="28"/>
              </w:rPr>
            </w:pPr>
            <w:r w:rsidRPr="00BD170E">
              <w:rPr>
                <w:rFonts w:ascii="宋体" w:eastAsia="宋体" w:hAnsi="宋体" w:cs="Arial" w:hint="eastAsia"/>
                <w:b/>
                <w:bCs/>
                <w:color w:val="5A5A5A"/>
                <w:kern w:val="0"/>
                <w:sz w:val="28"/>
                <w:szCs w:val="28"/>
              </w:rPr>
              <w:t>争议</w:t>
            </w:r>
            <w:r w:rsidR="00A70D0B">
              <w:rPr>
                <w:rFonts w:ascii="宋体" w:eastAsia="宋体" w:hAnsi="宋体" w:cs="Arial" w:hint="eastAsia"/>
                <w:b/>
                <w:bCs/>
                <w:color w:val="5A5A5A"/>
                <w:kern w:val="0"/>
                <w:sz w:val="28"/>
                <w:szCs w:val="28"/>
              </w:rPr>
              <w:t>标的金额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84" w:rsidRPr="00BD170E" w:rsidRDefault="00972D84" w:rsidP="00D86BEF">
            <w:pPr>
              <w:widowControl/>
              <w:spacing w:line="260" w:lineRule="atLeast"/>
              <w:ind w:firstLine="360"/>
              <w:jc w:val="center"/>
              <w:rPr>
                <w:rFonts w:ascii="宋体" w:eastAsia="宋体" w:hAnsi="宋体" w:cs="Arial"/>
                <w:color w:val="5A5A5A"/>
                <w:kern w:val="0"/>
                <w:sz w:val="28"/>
                <w:szCs w:val="28"/>
              </w:rPr>
            </w:pPr>
            <w:r w:rsidRPr="00BD170E">
              <w:rPr>
                <w:rFonts w:ascii="宋体" w:eastAsia="宋体" w:hAnsi="宋体" w:cs="Arial" w:hint="eastAsia"/>
                <w:b/>
                <w:bCs/>
                <w:color w:val="5A5A5A"/>
                <w:kern w:val="0"/>
                <w:sz w:val="28"/>
                <w:szCs w:val="28"/>
              </w:rPr>
              <w:t>按标的收费</w:t>
            </w:r>
          </w:p>
        </w:tc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84" w:rsidRPr="00BD170E" w:rsidRDefault="00972D84" w:rsidP="00D86BEF">
            <w:pPr>
              <w:widowControl/>
              <w:spacing w:line="260" w:lineRule="atLeast"/>
              <w:rPr>
                <w:rFonts w:ascii="宋体" w:eastAsia="宋体" w:hAnsi="宋体" w:cs="Arial"/>
                <w:color w:val="5A5A5A"/>
                <w:kern w:val="0"/>
                <w:sz w:val="28"/>
                <w:szCs w:val="28"/>
              </w:rPr>
            </w:pPr>
            <w:r w:rsidRPr="00BD170E">
              <w:rPr>
                <w:rFonts w:ascii="宋体" w:eastAsia="宋体" w:hAnsi="宋体" w:cs="Arial" w:hint="eastAsia"/>
                <w:b/>
                <w:bCs/>
                <w:color w:val="5A5A5A"/>
                <w:kern w:val="0"/>
                <w:sz w:val="28"/>
                <w:szCs w:val="28"/>
              </w:rPr>
              <w:t>或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84" w:rsidRPr="00BD170E" w:rsidRDefault="00972D84" w:rsidP="00D86BEF">
            <w:pPr>
              <w:widowControl/>
              <w:spacing w:line="260" w:lineRule="atLeast"/>
              <w:ind w:firstLine="360"/>
              <w:jc w:val="center"/>
              <w:rPr>
                <w:rFonts w:ascii="宋体" w:eastAsia="宋体" w:hAnsi="宋体" w:cs="Arial"/>
                <w:color w:val="5A5A5A"/>
                <w:kern w:val="0"/>
                <w:sz w:val="28"/>
                <w:szCs w:val="28"/>
              </w:rPr>
            </w:pPr>
            <w:r w:rsidRPr="00BD170E">
              <w:rPr>
                <w:rFonts w:ascii="宋体" w:eastAsia="宋体" w:hAnsi="宋体" w:cs="Arial" w:hint="eastAsia"/>
                <w:b/>
                <w:bCs/>
                <w:color w:val="5A5A5A"/>
                <w:kern w:val="0"/>
                <w:sz w:val="28"/>
                <w:szCs w:val="28"/>
              </w:rPr>
              <w:t>按小时收费</w:t>
            </w:r>
          </w:p>
        </w:tc>
      </w:tr>
      <w:tr w:rsidR="00972D84" w:rsidRPr="00BD170E" w:rsidTr="00795FE0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D0B" w:rsidRDefault="00972D84" w:rsidP="00D86BEF">
            <w:pPr>
              <w:widowControl/>
              <w:spacing w:line="260" w:lineRule="atLeast"/>
              <w:ind w:firstLine="360"/>
              <w:jc w:val="center"/>
              <w:rPr>
                <w:rFonts w:ascii="宋体" w:eastAsia="宋体" w:hAnsi="宋体" w:cs="Arial"/>
                <w:color w:val="5A5A5A"/>
                <w:kern w:val="0"/>
                <w:sz w:val="28"/>
                <w:szCs w:val="28"/>
              </w:rPr>
            </w:pPr>
            <w:r w:rsidRPr="00BD170E">
              <w:rPr>
                <w:rFonts w:ascii="宋体" w:eastAsia="宋体" w:hAnsi="宋体" w:cs="Arial" w:hint="eastAsia"/>
                <w:color w:val="5A5A5A"/>
                <w:kern w:val="0"/>
                <w:sz w:val="28"/>
                <w:szCs w:val="28"/>
              </w:rPr>
              <w:t>50万元以下</w:t>
            </w:r>
          </w:p>
          <w:p w:rsidR="00972D84" w:rsidRPr="00BD170E" w:rsidRDefault="00A70D0B" w:rsidP="00D86BEF">
            <w:pPr>
              <w:widowControl/>
              <w:spacing w:line="260" w:lineRule="atLeast"/>
              <w:ind w:firstLine="360"/>
              <w:jc w:val="center"/>
              <w:rPr>
                <w:rFonts w:ascii="宋体" w:eastAsia="宋体" w:hAnsi="宋体" w:cs="Arial"/>
                <w:color w:val="5A5A5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5A5A5A"/>
                <w:kern w:val="0"/>
                <w:sz w:val="28"/>
                <w:szCs w:val="28"/>
              </w:rPr>
              <w:t>（含50万元）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84" w:rsidRPr="00BD170E" w:rsidRDefault="00972D84" w:rsidP="00D86BEF">
            <w:pPr>
              <w:widowControl/>
              <w:spacing w:line="260" w:lineRule="atLeast"/>
              <w:ind w:firstLine="360"/>
              <w:jc w:val="center"/>
              <w:rPr>
                <w:rFonts w:ascii="宋体" w:eastAsia="宋体" w:hAnsi="宋体" w:cs="Arial"/>
                <w:color w:val="5A5A5A"/>
                <w:kern w:val="0"/>
                <w:sz w:val="28"/>
                <w:szCs w:val="28"/>
              </w:rPr>
            </w:pPr>
            <w:r w:rsidRPr="00BD170E">
              <w:rPr>
                <w:rFonts w:ascii="宋体" w:eastAsia="宋体" w:hAnsi="宋体" w:cs="Arial" w:hint="eastAsia"/>
                <w:color w:val="5A5A5A"/>
                <w:kern w:val="0"/>
                <w:sz w:val="28"/>
                <w:szCs w:val="28"/>
              </w:rPr>
              <w:t>争议金额的</w:t>
            </w:r>
            <w:r w:rsidR="00A70D0B">
              <w:rPr>
                <w:rFonts w:ascii="宋体" w:eastAsia="宋体" w:hAnsi="宋体" w:cs="Arial" w:hint="eastAsia"/>
                <w:color w:val="5A5A5A"/>
                <w:kern w:val="0"/>
                <w:sz w:val="28"/>
                <w:szCs w:val="28"/>
              </w:rPr>
              <w:t>3</w:t>
            </w:r>
            <w:r w:rsidRPr="00BD170E">
              <w:rPr>
                <w:rFonts w:ascii="宋体" w:eastAsia="宋体" w:hAnsi="宋体" w:cs="Arial" w:hint="eastAsia"/>
                <w:color w:val="5A5A5A"/>
                <w:kern w:val="0"/>
                <w:sz w:val="28"/>
                <w:szCs w:val="28"/>
              </w:rPr>
              <w:t>% </w:t>
            </w:r>
            <w:r w:rsidRPr="00BD170E">
              <w:rPr>
                <w:rFonts w:ascii="宋体" w:eastAsia="宋体" w:hAnsi="宋体" w:cs="Arial"/>
                <w:color w:val="5A5A5A"/>
                <w:kern w:val="0"/>
                <w:sz w:val="28"/>
                <w:szCs w:val="28"/>
              </w:rPr>
              <w:br/>
            </w:r>
            <w:r w:rsidRPr="00BD170E">
              <w:rPr>
                <w:rFonts w:ascii="宋体" w:eastAsia="宋体" w:hAnsi="宋体" w:cs="Arial" w:hint="eastAsia"/>
                <w:color w:val="5A5A5A"/>
                <w:kern w:val="0"/>
                <w:sz w:val="28"/>
                <w:szCs w:val="28"/>
              </w:rPr>
              <w:t>最低不少于</w:t>
            </w:r>
            <w:r w:rsidR="00C61F0F">
              <w:rPr>
                <w:rFonts w:ascii="宋体" w:eastAsia="宋体" w:hAnsi="宋体" w:cs="Arial" w:hint="eastAsia"/>
                <w:color w:val="5A5A5A"/>
                <w:kern w:val="0"/>
                <w:sz w:val="28"/>
                <w:szCs w:val="28"/>
              </w:rPr>
              <w:t>5</w:t>
            </w:r>
            <w:r w:rsidRPr="00BD170E">
              <w:rPr>
                <w:rFonts w:ascii="宋体" w:eastAsia="宋体" w:hAnsi="宋体" w:cs="Arial" w:hint="eastAsia"/>
                <w:color w:val="5A5A5A"/>
                <w:kern w:val="0"/>
                <w:sz w:val="28"/>
                <w:szCs w:val="28"/>
              </w:rPr>
              <w:t>,000元</w:t>
            </w:r>
          </w:p>
        </w:tc>
        <w:tc>
          <w:tcPr>
            <w:tcW w:w="4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84" w:rsidRPr="00BD170E" w:rsidRDefault="00972D84" w:rsidP="00D86BEF">
            <w:pPr>
              <w:widowControl/>
              <w:spacing w:line="260" w:lineRule="atLeast"/>
              <w:jc w:val="center"/>
              <w:rPr>
                <w:rFonts w:ascii="宋体" w:eastAsia="宋体" w:hAnsi="宋体" w:cs="Arial"/>
                <w:color w:val="5A5A5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84" w:rsidRPr="00BD170E" w:rsidRDefault="00972D84" w:rsidP="00D86BEF">
            <w:pPr>
              <w:widowControl/>
              <w:spacing w:line="260" w:lineRule="atLeast"/>
              <w:ind w:firstLine="360"/>
              <w:jc w:val="center"/>
              <w:rPr>
                <w:rFonts w:ascii="宋体" w:eastAsia="宋体" w:hAnsi="宋体" w:cs="Arial"/>
                <w:color w:val="5A5A5A"/>
                <w:kern w:val="0"/>
                <w:sz w:val="28"/>
                <w:szCs w:val="28"/>
              </w:rPr>
            </w:pPr>
            <w:r w:rsidRPr="00BD170E">
              <w:rPr>
                <w:rFonts w:ascii="宋体" w:eastAsia="宋体" w:hAnsi="宋体" w:cs="Arial" w:hint="eastAsia"/>
                <w:color w:val="5A5A5A"/>
                <w:kern w:val="0"/>
                <w:sz w:val="28"/>
                <w:szCs w:val="28"/>
              </w:rPr>
              <w:t>3,000元/小时</w:t>
            </w:r>
          </w:p>
        </w:tc>
      </w:tr>
      <w:tr w:rsidR="00972D84" w:rsidRPr="00BD170E" w:rsidTr="00795FE0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84" w:rsidRPr="00BD170E" w:rsidRDefault="00972D84" w:rsidP="00D86BEF">
            <w:pPr>
              <w:widowControl/>
              <w:spacing w:line="260" w:lineRule="atLeast"/>
              <w:ind w:firstLine="360"/>
              <w:jc w:val="center"/>
              <w:rPr>
                <w:rFonts w:ascii="宋体" w:eastAsia="宋体" w:hAnsi="宋体" w:cs="Arial"/>
                <w:color w:val="5A5A5A"/>
                <w:kern w:val="0"/>
                <w:sz w:val="28"/>
                <w:szCs w:val="28"/>
              </w:rPr>
            </w:pPr>
            <w:r w:rsidRPr="00BD170E">
              <w:rPr>
                <w:rFonts w:ascii="宋体" w:eastAsia="宋体" w:hAnsi="宋体" w:cs="Arial" w:hint="eastAsia"/>
                <w:color w:val="5A5A5A"/>
                <w:kern w:val="0"/>
                <w:sz w:val="28"/>
                <w:szCs w:val="28"/>
              </w:rPr>
              <w:t>50万元—100万元</w:t>
            </w:r>
            <w:r w:rsidR="00A70D0B">
              <w:rPr>
                <w:rFonts w:ascii="宋体" w:eastAsia="宋体" w:hAnsi="宋体" w:cs="Arial" w:hint="eastAsia"/>
                <w:color w:val="5A5A5A"/>
                <w:kern w:val="0"/>
                <w:sz w:val="28"/>
                <w:szCs w:val="28"/>
              </w:rPr>
              <w:t>（含100万元）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84" w:rsidRPr="00BD170E" w:rsidRDefault="00972D84" w:rsidP="00D86BEF">
            <w:pPr>
              <w:widowControl/>
              <w:spacing w:line="260" w:lineRule="atLeast"/>
              <w:ind w:firstLine="360"/>
              <w:jc w:val="center"/>
              <w:rPr>
                <w:rFonts w:ascii="宋体" w:eastAsia="宋体" w:hAnsi="宋体" w:cs="Arial"/>
                <w:color w:val="5A5A5A"/>
                <w:kern w:val="0"/>
                <w:sz w:val="28"/>
                <w:szCs w:val="28"/>
              </w:rPr>
            </w:pPr>
            <w:r w:rsidRPr="00BD170E">
              <w:rPr>
                <w:rFonts w:ascii="宋体" w:eastAsia="宋体" w:hAnsi="宋体" w:cs="Arial" w:hint="eastAsia"/>
                <w:color w:val="5A5A5A"/>
                <w:kern w:val="0"/>
                <w:sz w:val="28"/>
                <w:szCs w:val="28"/>
              </w:rPr>
              <w:t>争议金额的2% </w:t>
            </w:r>
          </w:p>
        </w:tc>
        <w:tc>
          <w:tcPr>
            <w:tcW w:w="4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84" w:rsidRPr="00BD170E" w:rsidRDefault="00972D84" w:rsidP="00D86BEF">
            <w:pPr>
              <w:widowControl/>
              <w:spacing w:line="260" w:lineRule="atLeast"/>
              <w:jc w:val="center"/>
              <w:rPr>
                <w:rFonts w:ascii="宋体" w:eastAsia="宋体" w:hAnsi="宋体" w:cs="Arial"/>
                <w:color w:val="5A5A5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84" w:rsidRPr="00BD170E" w:rsidRDefault="00972D84" w:rsidP="00D86BEF">
            <w:pPr>
              <w:widowControl/>
              <w:spacing w:line="260" w:lineRule="atLeast"/>
              <w:ind w:firstLine="360"/>
              <w:jc w:val="center"/>
              <w:rPr>
                <w:rFonts w:ascii="宋体" w:eastAsia="宋体" w:hAnsi="宋体" w:cs="Arial"/>
                <w:color w:val="5A5A5A"/>
                <w:kern w:val="0"/>
                <w:sz w:val="28"/>
                <w:szCs w:val="28"/>
              </w:rPr>
            </w:pPr>
            <w:r w:rsidRPr="00BD170E">
              <w:rPr>
                <w:rFonts w:ascii="宋体" w:eastAsia="宋体" w:hAnsi="宋体" w:cs="Arial" w:hint="eastAsia"/>
                <w:color w:val="5A5A5A"/>
                <w:kern w:val="0"/>
                <w:sz w:val="28"/>
                <w:szCs w:val="28"/>
              </w:rPr>
              <w:t>4,000元/小时</w:t>
            </w:r>
          </w:p>
        </w:tc>
      </w:tr>
      <w:tr w:rsidR="00972D84" w:rsidRPr="00BD170E" w:rsidTr="00795FE0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84" w:rsidRPr="00BD170E" w:rsidRDefault="00972D84" w:rsidP="00D86BEF">
            <w:pPr>
              <w:widowControl/>
              <w:spacing w:line="260" w:lineRule="atLeast"/>
              <w:ind w:firstLine="360"/>
              <w:jc w:val="center"/>
              <w:rPr>
                <w:rFonts w:ascii="宋体" w:eastAsia="宋体" w:hAnsi="宋体" w:cs="Arial"/>
                <w:color w:val="5A5A5A"/>
                <w:kern w:val="0"/>
                <w:sz w:val="28"/>
                <w:szCs w:val="28"/>
              </w:rPr>
            </w:pPr>
            <w:r w:rsidRPr="00BD170E">
              <w:rPr>
                <w:rFonts w:ascii="宋体" w:eastAsia="宋体" w:hAnsi="宋体" w:cs="Arial" w:hint="eastAsia"/>
                <w:color w:val="5A5A5A"/>
                <w:kern w:val="0"/>
                <w:sz w:val="28"/>
                <w:szCs w:val="28"/>
              </w:rPr>
              <w:t>100万元以上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84" w:rsidRPr="00BD170E" w:rsidRDefault="00972D84" w:rsidP="00D86BEF">
            <w:pPr>
              <w:widowControl/>
              <w:spacing w:line="260" w:lineRule="atLeast"/>
              <w:ind w:firstLine="360"/>
              <w:jc w:val="center"/>
              <w:rPr>
                <w:rFonts w:ascii="宋体" w:eastAsia="宋体" w:hAnsi="宋体" w:cs="Arial"/>
                <w:color w:val="5A5A5A"/>
                <w:kern w:val="0"/>
                <w:sz w:val="28"/>
                <w:szCs w:val="28"/>
              </w:rPr>
            </w:pPr>
            <w:r w:rsidRPr="00BD170E">
              <w:rPr>
                <w:rFonts w:ascii="宋体" w:eastAsia="宋体" w:hAnsi="宋体" w:cs="Arial" w:hint="eastAsia"/>
                <w:color w:val="5A5A5A"/>
                <w:kern w:val="0"/>
                <w:sz w:val="28"/>
                <w:szCs w:val="28"/>
              </w:rPr>
              <w:t>争议金额的1</w:t>
            </w:r>
            <w:r w:rsidR="00A70D0B">
              <w:rPr>
                <w:rFonts w:ascii="宋体" w:eastAsia="宋体" w:hAnsi="宋体" w:cs="Arial" w:hint="eastAsia"/>
                <w:color w:val="5A5A5A"/>
                <w:kern w:val="0"/>
                <w:sz w:val="28"/>
                <w:szCs w:val="28"/>
              </w:rPr>
              <w:t>.</w:t>
            </w:r>
            <w:r w:rsidRPr="00BD170E">
              <w:rPr>
                <w:rFonts w:ascii="宋体" w:eastAsia="宋体" w:hAnsi="宋体" w:cs="Arial" w:hint="eastAsia"/>
                <w:color w:val="5A5A5A"/>
                <w:kern w:val="0"/>
                <w:sz w:val="28"/>
                <w:szCs w:val="28"/>
              </w:rPr>
              <w:t>5%</w:t>
            </w:r>
          </w:p>
        </w:tc>
        <w:tc>
          <w:tcPr>
            <w:tcW w:w="4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84" w:rsidRPr="00BD170E" w:rsidRDefault="00972D84" w:rsidP="00D86BEF">
            <w:pPr>
              <w:widowControl/>
              <w:spacing w:line="260" w:lineRule="atLeast"/>
              <w:jc w:val="center"/>
              <w:rPr>
                <w:rFonts w:ascii="宋体" w:eastAsia="宋体" w:hAnsi="宋体" w:cs="Arial"/>
                <w:color w:val="5A5A5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84" w:rsidRPr="00BD170E" w:rsidRDefault="00972D84" w:rsidP="00A70D0B">
            <w:pPr>
              <w:widowControl/>
              <w:spacing w:line="260" w:lineRule="atLeast"/>
              <w:ind w:firstLine="360"/>
              <w:jc w:val="center"/>
              <w:rPr>
                <w:rFonts w:ascii="宋体" w:eastAsia="宋体" w:hAnsi="宋体" w:cs="Arial"/>
                <w:color w:val="5A5A5A"/>
                <w:kern w:val="0"/>
                <w:sz w:val="28"/>
                <w:szCs w:val="28"/>
              </w:rPr>
            </w:pPr>
            <w:r w:rsidRPr="00BD170E">
              <w:rPr>
                <w:rFonts w:ascii="宋体" w:eastAsia="宋体" w:hAnsi="宋体" w:cs="Arial" w:hint="eastAsia"/>
                <w:color w:val="5A5A5A"/>
                <w:kern w:val="0"/>
                <w:sz w:val="28"/>
                <w:szCs w:val="28"/>
              </w:rPr>
              <w:t>5,000元/小时</w:t>
            </w:r>
          </w:p>
        </w:tc>
      </w:tr>
    </w:tbl>
    <w:p w:rsidR="00DA3F4F" w:rsidRDefault="00DA3F4F" w:rsidP="00DA3F4F">
      <w:pPr>
        <w:pStyle w:val="a5"/>
        <w:widowControl/>
        <w:numPr>
          <w:ilvl w:val="0"/>
          <w:numId w:val="5"/>
        </w:numPr>
        <w:spacing w:after="240" w:line="357" w:lineRule="atLeast"/>
        <w:ind w:firstLineChars="0"/>
        <w:jc w:val="left"/>
        <w:rPr>
          <w:rFonts w:ascii="宋体" w:eastAsia="宋体" w:hAnsi="宋体" w:cs="宋体"/>
          <w:color w:val="5A5A5A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lastRenderedPageBreak/>
        <w:t>案件调解费在各方当事人共同申请调解时预缴，在各方当事人没有约定的情形下，由各方当事人按比例平均承担；若当事人对案件调解费的预缴承担比例另有约定的，可以从其约定。</w:t>
      </w:r>
    </w:p>
    <w:p w:rsidR="00DA3F4F" w:rsidRDefault="00DA3F4F" w:rsidP="00DA3F4F">
      <w:pPr>
        <w:pStyle w:val="a5"/>
        <w:widowControl/>
        <w:numPr>
          <w:ilvl w:val="0"/>
          <w:numId w:val="5"/>
        </w:numPr>
        <w:spacing w:after="240" w:line="357" w:lineRule="atLeast"/>
        <w:ind w:firstLineChars="0"/>
        <w:jc w:val="left"/>
        <w:rPr>
          <w:rFonts w:ascii="宋体" w:eastAsia="宋体" w:hAnsi="宋体" w:cs="宋体"/>
          <w:color w:val="5A5A5A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若由部分当事人先行提交调解申请，则由该部分当事人预缴全部案件登记费，在该部分当事人没有约定的情形下，由该部分当事人按比例平均分担；若该部分当事人对案件调解费预缴的承担比例另有约定的，可以从其约定。</w:t>
      </w:r>
    </w:p>
    <w:p w:rsidR="00DA3F4F" w:rsidRPr="00D86BEF" w:rsidRDefault="00DA3F4F" w:rsidP="00DA3F4F">
      <w:pPr>
        <w:widowControl/>
        <w:spacing w:after="240" w:line="357" w:lineRule="atLeast"/>
        <w:ind w:firstLineChars="200" w:firstLine="560"/>
        <w:jc w:val="left"/>
        <w:rPr>
          <w:rFonts w:ascii="宋体" w:eastAsia="宋体" w:hAnsi="宋体" w:cs="宋体"/>
          <w:color w:val="5A5A5A"/>
          <w:kern w:val="0"/>
          <w:sz w:val="28"/>
          <w:szCs w:val="28"/>
        </w:rPr>
      </w:pPr>
      <w:r w:rsidRPr="00D86BEF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在此情形下，若经调解中心征询其他当事人不同意接受调解的，</w:t>
      </w:r>
      <w:r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预缴的</w:t>
      </w:r>
      <w:r w:rsidRPr="00D86BEF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案件</w:t>
      </w:r>
      <w:r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调解</w:t>
      </w:r>
      <w:r w:rsidRPr="00D86BEF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费</w:t>
      </w:r>
      <w:r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全额予以</w:t>
      </w:r>
      <w:r w:rsidRPr="00D86BEF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退还。</w:t>
      </w:r>
    </w:p>
    <w:p w:rsidR="00DA3F4F" w:rsidRPr="000708DB" w:rsidRDefault="00DA3F4F" w:rsidP="000708DB">
      <w:pPr>
        <w:pStyle w:val="a5"/>
        <w:widowControl/>
        <w:numPr>
          <w:ilvl w:val="0"/>
          <w:numId w:val="5"/>
        </w:numPr>
        <w:spacing w:after="240" w:line="357" w:lineRule="atLeast"/>
        <w:ind w:firstLineChars="0"/>
        <w:jc w:val="left"/>
        <w:rPr>
          <w:rFonts w:ascii="宋体" w:eastAsia="宋体" w:hAnsi="宋体" w:cs="宋体"/>
          <w:color w:val="5A5A5A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各方当事人可协商一致确定各自承担的案件</w:t>
      </w:r>
      <w:r w:rsidR="000708DB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调解</w:t>
      </w:r>
      <w:r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费的比例；如各方未达成协商一致，调解员将根据调解案件的案情和调解结果，确定各当事人应承担的案件</w:t>
      </w:r>
      <w:r w:rsidR="000708DB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调解</w:t>
      </w:r>
      <w:r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费的比例。</w:t>
      </w:r>
    </w:p>
    <w:p w:rsidR="00972D84" w:rsidRPr="00C94400" w:rsidRDefault="00C94400" w:rsidP="00244E13">
      <w:pPr>
        <w:pStyle w:val="a5"/>
        <w:widowControl/>
        <w:numPr>
          <w:ilvl w:val="0"/>
          <w:numId w:val="5"/>
        </w:numPr>
        <w:spacing w:line="357" w:lineRule="atLeast"/>
        <w:ind w:firstLineChars="0"/>
        <w:jc w:val="left"/>
        <w:rPr>
          <w:rFonts w:ascii="宋体" w:eastAsia="宋体" w:hAnsi="宋体"/>
          <w:sz w:val="28"/>
          <w:szCs w:val="28"/>
        </w:rPr>
      </w:pPr>
      <w:r w:rsidRPr="00C94400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如已申请调解的当事人撤回调解申请的，已缴纳的案件调解费，在根据调解规则确定调解员前，可予以退还；在根据调解规则确定调解员后</w:t>
      </w:r>
      <w:r w:rsidR="00F55B29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调解</w:t>
      </w:r>
      <w:r w:rsidRPr="00C94400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开庭前，可予以减半退还；在</w:t>
      </w:r>
      <w:r w:rsidR="00F55B29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调解</w:t>
      </w:r>
      <w:r w:rsidRPr="00C94400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t>开庭后，不予退还。</w:t>
      </w:r>
      <w:r w:rsidR="00972D84" w:rsidRPr="00C94400">
        <w:rPr>
          <w:rFonts w:ascii="宋体" w:eastAsia="宋体" w:hAnsi="宋体" w:cs="宋体" w:hint="eastAsia"/>
          <w:color w:val="5A5A5A"/>
          <w:kern w:val="0"/>
          <w:sz w:val="28"/>
          <w:szCs w:val="28"/>
        </w:rPr>
        <w:br/>
      </w:r>
    </w:p>
    <w:sectPr w:rsidR="00972D84" w:rsidRPr="00C94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26E9D"/>
    <w:multiLevelType w:val="hybridMultilevel"/>
    <w:tmpl w:val="628C264C"/>
    <w:lvl w:ilvl="0" w:tplc="A650D508">
      <w:start w:val="1"/>
      <w:numFmt w:val="chineseCountingThousand"/>
      <w:lvlText w:val="%1、"/>
      <w:lvlJc w:val="left"/>
      <w:pPr>
        <w:ind w:left="420" w:hanging="420"/>
      </w:pPr>
      <w:rPr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B477B3"/>
    <w:multiLevelType w:val="hybridMultilevel"/>
    <w:tmpl w:val="D94CBBD6"/>
    <w:lvl w:ilvl="0" w:tplc="C92AC49E">
      <w:start w:val="1"/>
      <w:numFmt w:val="decimal"/>
      <w:lvlText w:val="%1、"/>
      <w:lvlJc w:val="left"/>
      <w:pPr>
        <w:ind w:left="91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0" w:hanging="420"/>
      </w:pPr>
    </w:lvl>
    <w:lvl w:ilvl="2" w:tplc="0409001B" w:tentative="1">
      <w:start w:val="1"/>
      <w:numFmt w:val="lowerRoman"/>
      <w:lvlText w:val="%3."/>
      <w:lvlJc w:val="righ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9" w:tentative="1">
      <w:start w:val="1"/>
      <w:numFmt w:val="lowerLetter"/>
      <w:lvlText w:val="%5)"/>
      <w:lvlJc w:val="left"/>
      <w:pPr>
        <w:ind w:left="2590" w:hanging="420"/>
      </w:pPr>
    </w:lvl>
    <w:lvl w:ilvl="5" w:tplc="0409001B" w:tentative="1">
      <w:start w:val="1"/>
      <w:numFmt w:val="lowerRoman"/>
      <w:lvlText w:val="%6."/>
      <w:lvlJc w:val="righ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9" w:tentative="1">
      <w:start w:val="1"/>
      <w:numFmt w:val="lowerLetter"/>
      <w:lvlText w:val="%8)"/>
      <w:lvlJc w:val="left"/>
      <w:pPr>
        <w:ind w:left="3850" w:hanging="420"/>
      </w:pPr>
    </w:lvl>
    <w:lvl w:ilvl="8" w:tplc="0409001B" w:tentative="1">
      <w:start w:val="1"/>
      <w:numFmt w:val="lowerRoman"/>
      <w:lvlText w:val="%9."/>
      <w:lvlJc w:val="right"/>
      <w:pPr>
        <w:ind w:left="4270" w:hanging="420"/>
      </w:pPr>
    </w:lvl>
  </w:abstractNum>
  <w:abstractNum w:abstractNumId="2" w15:restartNumberingAfterBreak="0">
    <w:nsid w:val="14374033"/>
    <w:multiLevelType w:val="hybridMultilevel"/>
    <w:tmpl w:val="8EF03746"/>
    <w:lvl w:ilvl="0" w:tplc="69C8A800">
      <w:start w:val="1"/>
      <w:numFmt w:val="decimal"/>
      <w:suff w:val="space"/>
      <w:lvlText w:val="%1、"/>
      <w:lvlJc w:val="left"/>
      <w:pPr>
        <w:ind w:left="0" w:firstLine="4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16DC2F65"/>
    <w:multiLevelType w:val="hybridMultilevel"/>
    <w:tmpl w:val="FA7AA1B0"/>
    <w:lvl w:ilvl="0" w:tplc="C92AC49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F5952DC"/>
    <w:multiLevelType w:val="hybridMultilevel"/>
    <w:tmpl w:val="86642CD6"/>
    <w:lvl w:ilvl="0" w:tplc="E2880546">
      <w:start w:val="1"/>
      <w:numFmt w:val="decimal"/>
      <w:suff w:val="space"/>
      <w:lvlText w:val="%1、"/>
      <w:lvlJc w:val="left"/>
      <w:pPr>
        <w:ind w:left="0" w:firstLine="5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2AF10CA"/>
    <w:multiLevelType w:val="hybridMultilevel"/>
    <w:tmpl w:val="831C3612"/>
    <w:lvl w:ilvl="0" w:tplc="428EA390">
      <w:start w:val="2"/>
      <w:numFmt w:val="chineseCountingThousand"/>
      <w:lvlText w:val="%1、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6DD60D0A"/>
    <w:multiLevelType w:val="hybridMultilevel"/>
    <w:tmpl w:val="CFD25FE8"/>
    <w:lvl w:ilvl="0" w:tplc="04090013">
      <w:start w:val="1"/>
      <w:numFmt w:val="chineseCountingThousand"/>
      <w:lvlText w:val="%1、"/>
      <w:lvlJc w:val="left"/>
      <w:pPr>
        <w:ind w:left="1700" w:hanging="420"/>
      </w:pPr>
    </w:lvl>
    <w:lvl w:ilvl="1" w:tplc="04090019" w:tentative="1">
      <w:start w:val="1"/>
      <w:numFmt w:val="lowerLetter"/>
      <w:lvlText w:val="%2)"/>
      <w:lvlJc w:val="left"/>
      <w:pPr>
        <w:ind w:left="2120" w:hanging="420"/>
      </w:pPr>
    </w:lvl>
    <w:lvl w:ilvl="2" w:tplc="0409001B" w:tentative="1">
      <w:start w:val="1"/>
      <w:numFmt w:val="lowerRoman"/>
      <w:lvlText w:val="%3."/>
      <w:lvlJc w:val="righ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9" w:tentative="1">
      <w:start w:val="1"/>
      <w:numFmt w:val="lowerLetter"/>
      <w:lvlText w:val="%5)"/>
      <w:lvlJc w:val="left"/>
      <w:pPr>
        <w:ind w:left="3380" w:hanging="420"/>
      </w:pPr>
    </w:lvl>
    <w:lvl w:ilvl="5" w:tplc="0409001B" w:tentative="1">
      <w:start w:val="1"/>
      <w:numFmt w:val="lowerRoman"/>
      <w:lvlText w:val="%6."/>
      <w:lvlJc w:val="righ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9" w:tentative="1">
      <w:start w:val="1"/>
      <w:numFmt w:val="lowerLetter"/>
      <w:lvlText w:val="%8)"/>
      <w:lvlJc w:val="left"/>
      <w:pPr>
        <w:ind w:left="4640" w:hanging="420"/>
      </w:pPr>
    </w:lvl>
    <w:lvl w:ilvl="8" w:tplc="0409001B" w:tentative="1">
      <w:start w:val="1"/>
      <w:numFmt w:val="lowerRoman"/>
      <w:lvlText w:val="%9."/>
      <w:lvlJc w:val="right"/>
      <w:pPr>
        <w:ind w:left="5060" w:hanging="420"/>
      </w:pPr>
    </w:lvl>
  </w:abstractNum>
  <w:abstractNum w:abstractNumId="7" w15:restartNumberingAfterBreak="0">
    <w:nsid w:val="74215B6B"/>
    <w:multiLevelType w:val="hybridMultilevel"/>
    <w:tmpl w:val="E0A4AB60"/>
    <w:lvl w:ilvl="0" w:tplc="B3845FCE">
      <w:start w:val="1"/>
      <w:numFmt w:val="japaneseCounting"/>
      <w:lvlText w:val="%1、"/>
      <w:lvlJc w:val="left"/>
      <w:pPr>
        <w:ind w:left="12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0" w:hanging="420"/>
      </w:pPr>
    </w:lvl>
    <w:lvl w:ilvl="2" w:tplc="0409001B" w:tentative="1">
      <w:start w:val="1"/>
      <w:numFmt w:val="lowerRoman"/>
      <w:lvlText w:val="%3."/>
      <w:lvlJc w:val="righ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9" w:tentative="1">
      <w:start w:val="1"/>
      <w:numFmt w:val="lowerLetter"/>
      <w:lvlText w:val="%5)"/>
      <w:lvlJc w:val="left"/>
      <w:pPr>
        <w:ind w:left="2590" w:hanging="420"/>
      </w:pPr>
    </w:lvl>
    <w:lvl w:ilvl="5" w:tplc="0409001B" w:tentative="1">
      <w:start w:val="1"/>
      <w:numFmt w:val="lowerRoman"/>
      <w:lvlText w:val="%6."/>
      <w:lvlJc w:val="righ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9" w:tentative="1">
      <w:start w:val="1"/>
      <w:numFmt w:val="lowerLetter"/>
      <w:lvlText w:val="%8)"/>
      <w:lvlJc w:val="left"/>
      <w:pPr>
        <w:ind w:left="3850" w:hanging="420"/>
      </w:pPr>
    </w:lvl>
    <w:lvl w:ilvl="8" w:tplc="0409001B" w:tentative="1">
      <w:start w:val="1"/>
      <w:numFmt w:val="lowerRoman"/>
      <w:lvlText w:val="%9."/>
      <w:lvlJc w:val="right"/>
      <w:pPr>
        <w:ind w:left="4270" w:hanging="42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84"/>
    <w:rsid w:val="000708DB"/>
    <w:rsid w:val="001F7543"/>
    <w:rsid w:val="002910EC"/>
    <w:rsid w:val="00795FE0"/>
    <w:rsid w:val="0094270F"/>
    <w:rsid w:val="00955ECC"/>
    <w:rsid w:val="00972D84"/>
    <w:rsid w:val="00A14682"/>
    <w:rsid w:val="00A70D0B"/>
    <w:rsid w:val="00BD170E"/>
    <w:rsid w:val="00C61F0F"/>
    <w:rsid w:val="00C94400"/>
    <w:rsid w:val="00D86BEF"/>
    <w:rsid w:val="00DA3F4F"/>
    <w:rsid w:val="00F55B29"/>
    <w:rsid w:val="00FB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73361"/>
  <w15:chartTrackingRefBased/>
  <w15:docId w15:val="{A1858B19-F0AB-4837-8D8C-077AE060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2D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72D84"/>
    <w:rPr>
      <w:b/>
      <w:bCs/>
    </w:rPr>
  </w:style>
  <w:style w:type="paragraph" w:styleId="a5">
    <w:name w:val="List Paragraph"/>
    <w:basedOn w:val="a"/>
    <w:uiPriority w:val="34"/>
    <w:qFormat/>
    <w:rsid w:val="00BD17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2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包小包</dc:creator>
  <cp:keywords/>
  <dc:description/>
  <cp:lastModifiedBy> </cp:lastModifiedBy>
  <cp:revision>7</cp:revision>
  <dcterms:created xsi:type="dcterms:W3CDTF">2018-04-24T05:24:00Z</dcterms:created>
  <dcterms:modified xsi:type="dcterms:W3CDTF">2019-10-18T07:07:00Z</dcterms:modified>
</cp:coreProperties>
</file>