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70838">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上海长宁区止争调解事务所</w:t>
      </w:r>
    </w:p>
    <w:p w14:paraId="61C8683B">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调解规则</w:t>
      </w:r>
    </w:p>
    <w:p w14:paraId="1ED7DF3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p>
    <w:p w14:paraId="55492AA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第一章 总则</w:t>
      </w:r>
    </w:p>
    <w:p w14:paraId="53A0907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第一条 【目的依据】</w:t>
      </w:r>
    </w:p>
    <w:p w14:paraId="5726685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为规范调解程序，保障当事人合法权益，根据《中华人民共和国人民调解法》《最高人民法院关于人民法院特邀调解的规定》等法律法规，制定本规则。</w:t>
      </w:r>
    </w:p>
    <w:p w14:paraId="54126B0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p>
    <w:p w14:paraId="374C476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第二条 【适用范围】</w:t>
      </w:r>
    </w:p>
    <w:p w14:paraId="02FE9C8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本规则适用于</w:t>
      </w:r>
      <w:r>
        <w:rPr>
          <w:rFonts w:hint="eastAsia" w:asciiTheme="minorEastAsia" w:hAnsiTheme="minorEastAsia" w:cstheme="minorEastAsia"/>
          <w:sz w:val="28"/>
          <w:szCs w:val="28"/>
          <w:lang w:eastAsia="zh-CN"/>
        </w:rPr>
        <w:t>本调解事务所</w:t>
      </w:r>
      <w:r>
        <w:rPr>
          <w:rFonts w:hint="eastAsia" w:asciiTheme="minorEastAsia" w:hAnsiTheme="minorEastAsia" w:eastAsiaTheme="minorEastAsia" w:cstheme="minorEastAsia"/>
          <w:sz w:val="28"/>
          <w:szCs w:val="28"/>
        </w:rPr>
        <w:t>受理的民商事纠纷、劳动争议、家事纠纷等调解案件。</w:t>
      </w:r>
    </w:p>
    <w:p w14:paraId="724859C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p>
    <w:p w14:paraId="42F008D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第三条 【调解原则】</w:t>
      </w:r>
    </w:p>
    <w:p w14:paraId="6D344D2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b/>
          <w:bCs/>
          <w:sz w:val="28"/>
          <w:szCs w:val="28"/>
        </w:rPr>
        <w:t>自愿原则：</w:t>
      </w:r>
      <w:r>
        <w:rPr>
          <w:rFonts w:hint="eastAsia" w:asciiTheme="minorEastAsia" w:hAnsiTheme="minorEastAsia" w:eastAsiaTheme="minorEastAsia" w:cstheme="minorEastAsia"/>
          <w:sz w:val="28"/>
          <w:szCs w:val="28"/>
        </w:rPr>
        <w:t>当事人自主决定是否接受调解及达成协议；</w:t>
      </w:r>
      <w:r>
        <w:rPr>
          <w:rFonts w:hint="eastAsia" w:asciiTheme="minorEastAsia" w:hAnsiTheme="minorEastAsia" w:cstheme="minorEastAsia"/>
          <w:sz w:val="28"/>
          <w:szCs w:val="28"/>
          <w:lang w:val="en-US" w:eastAsia="zh-CN"/>
        </w:rPr>
        <w:t>允许当事人自由选择名册内和名册外的调解员；调解组织、商事调解员可能与商事纠纷存在利益冲突的，应当及时披露。</w:t>
      </w:r>
    </w:p>
    <w:p w14:paraId="319C8C5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合法原则：</w:t>
      </w:r>
      <w:r>
        <w:rPr>
          <w:rFonts w:hint="eastAsia" w:asciiTheme="minorEastAsia" w:hAnsiTheme="minorEastAsia" w:eastAsiaTheme="minorEastAsia" w:cstheme="minorEastAsia"/>
          <w:sz w:val="28"/>
          <w:szCs w:val="28"/>
        </w:rPr>
        <w:t>商事调解员不得在后续与商事调解所涉争议有关的仲裁程序中担任仲裁员，但法律另有规定或者当事人同意的除外</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调解不得违反法律强制性规定及公序良俗</w:t>
      </w:r>
      <w:r>
        <w:rPr>
          <w:rFonts w:hint="eastAsia" w:asciiTheme="minorEastAsia" w:hAnsiTheme="minorEastAsia" w:cstheme="minorEastAsia"/>
          <w:sz w:val="28"/>
          <w:szCs w:val="28"/>
          <w:lang w:eastAsia="zh-CN"/>
        </w:rPr>
        <w:t>；调解员发现“可能存在虚假调解的”应当终止调解程序。</w:t>
      </w:r>
    </w:p>
    <w:p w14:paraId="2F6D5C8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rPr>
        <w:t>保密原则：</w:t>
      </w:r>
      <w:r>
        <w:rPr>
          <w:rFonts w:hint="eastAsia" w:asciiTheme="minorEastAsia" w:hAnsiTheme="minorEastAsia" w:eastAsiaTheme="minorEastAsia" w:cstheme="minorEastAsia"/>
          <w:sz w:val="28"/>
          <w:szCs w:val="28"/>
        </w:rPr>
        <w:t>调解过程及内容未经授权不得对外披露；当事人不得将商事调解过程中对方当事人作出的</w:t>
      </w:r>
      <w:bookmarkStart w:id="0" w:name="_GoBack"/>
      <w:bookmarkEnd w:id="0"/>
      <w:r>
        <w:rPr>
          <w:rFonts w:hint="eastAsia" w:asciiTheme="minorEastAsia" w:hAnsiTheme="minorEastAsia" w:eastAsiaTheme="minorEastAsia" w:cstheme="minorEastAsia"/>
          <w:sz w:val="28"/>
          <w:szCs w:val="28"/>
        </w:rPr>
        <w:t>陈述、承认、让步或者承诺，以及商事调解员发表的意见或者建议等，在后续与商事调解所涉争议有关的仲裁、诉讼或者其他争议解决程序中作为有利证据使用，但法律另有规定或者对方当事人同意的除外</w:t>
      </w:r>
      <w:r>
        <w:rPr>
          <w:rFonts w:hint="eastAsia" w:asciiTheme="minorEastAsia" w:hAnsiTheme="minorEastAsia" w:cstheme="minorEastAsia"/>
          <w:sz w:val="28"/>
          <w:szCs w:val="28"/>
          <w:lang w:eastAsia="zh-CN"/>
        </w:rPr>
        <w:t>。</w:t>
      </w:r>
    </w:p>
    <w:p w14:paraId="21012E1B">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效率原则：</w:t>
      </w:r>
      <w:r>
        <w:rPr>
          <w:rFonts w:hint="eastAsia" w:asciiTheme="minorEastAsia" w:hAnsiTheme="minorEastAsia" w:eastAsiaTheme="minorEastAsia" w:cstheme="minorEastAsia"/>
          <w:sz w:val="28"/>
          <w:szCs w:val="28"/>
        </w:rPr>
        <w:t>一般案件应在30日内结案，复杂案件可延长至60日。</w:t>
      </w:r>
    </w:p>
    <w:p w14:paraId="147C98D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p>
    <w:p w14:paraId="0866619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第二章 调解程序</w:t>
      </w:r>
    </w:p>
    <w:p w14:paraId="60B0B77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第四条 【申请与受理】</w:t>
      </w:r>
    </w:p>
    <w:p w14:paraId="1E2BC87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当事人可书面或通过线上平台提交《调解申请书》，附身份证明、争议事实说明及相关证据；</w:t>
      </w:r>
    </w:p>
    <w:p w14:paraId="0CAC5BF4">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调解中心应在</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个工作日内审查材料，符合受理条件的发出《受理通知书》，并指定调解员。</w:t>
      </w:r>
    </w:p>
    <w:p w14:paraId="019DF9C8">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p>
    <w:p w14:paraId="0B62FB6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第五条 【调解准备】</w:t>
      </w:r>
    </w:p>
    <w:p w14:paraId="25A646C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调解员应在受理后5个工作日内召开预备会议，明确争议焦点及调解方案；</w:t>
      </w:r>
    </w:p>
    <w:p w14:paraId="1CF48729">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当事人可共同选定调解员，未能选定的由调解中心指定。</w:t>
      </w:r>
    </w:p>
    <w:p w14:paraId="526CFB6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p>
    <w:p w14:paraId="59C6CCC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第六条 【调解会议】</w:t>
      </w:r>
    </w:p>
    <w:p w14:paraId="48F433A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调解会议可采用现场、视频或异步在线方式进行，并形成笔录；</w:t>
      </w:r>
    </w:p>
    <w:p w14:paraId="376CC2A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当事人可委托代理人参与，但需提交授权委托书；</w:t>
      </w:r>
    </w:p>
    <w:p w14:paraId="2645009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调解员应保持中立，不得对案件结果作出预判或强制调解。</w:t>
      </w:r>
    </w:p>
    <w:p w14:paraId="513D779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p>
    <w:p w14:paraId="663C145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第七条 【调解终止】</w:t>
      </w:r>
    </w:p>
    <w:p w14:paraId="2D4F56E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有下列情形之一的，调解程序终止：</w:t>
      </w:r>
    </w:p>
    <w:p w14:paraId="110A861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当事人达成调解协议；</w:t>
      </w:r>
    </w:p>
    <w:p w14:paraId="134EC9E2">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当事人明确拒绝继续调解；</w:t>
      </w:r>
    </w:p>
    <w:p w14:paraId="11D40B8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调解期限届满仍未达成协议；</w:t>
      </w:r>
    </w:p>
    <w:p w14:paraId="4826FAE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纠纷性质不适宜调解（如涉及刑事犯罪）。</w:t>
      </w:r>
    </w:p>
    <w:p w14:paraId="537CC22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p>
    <w:p w14:paraId="114C5947">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第三章 调解协议与效力</w:t>
      </w:r>
    </w:p>
    <w:p w14:paraId="07BBF8E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第八条 【协议内容】</w:t>
      </w:r>
    </w:p>
    <w:p w14:paraId="1CB4C4F6">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调解协议应载明以下事项：</w:t>
      </w:r>
    </w:p>
    <w:p w14:paraId="52A8B9C3">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当事人基本信息；</w:t>
      </w:r>
    </w:p>
    <w:p w14:paraId="5D35934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纠纷事实与争议焦点；</w:t>
      </w:r>
    </w:p>
    <w:p w14:paraId="118D74D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履行方式、期限及违约责任；</w:t>
      </w:r>
    </w:p>
    <w:p w14:paraId="6B4A40D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协议生效条款（如“经双方签字后生效”）。</w:t>
      </w:r>
    </w:p>
    <w:p w14:paraId="4714D3C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p>
    <w:p w14:paraId="0B054F9F">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第九条 【司法确认】</w:t>
      </w:r>
    </w:p>
    <w:p w14:paraId="07F9E37D">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调解协议可自生效之日起30日内向法院申请司法确认；</w:t>
      </w:r>
    </w:p>
    <w:p w14:paraId="45C8C93E">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经司法确认的协议具有强制执行力，一方拒绝履行的，另一方可直接申请强制执行。</w:t>
      </w:r>
    </w:p>
    <w:p w14:paraId="4695215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p>
    <w:p w14:paraId="46B4702A">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第十条 【协议无效情形】</w:t>
      </w:r>
    </w:p>
    <w:p w14:paraId="36CC32E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有下列情形之一的，调解协议无效：</w:t>
      </w:r>
    </w:p>
    <w:p w14:paraId="39E2C60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损害国家、集体或第三人利益；</w:t>
      </w:r>
    </w:p>
    <w:p w14:paraId="56904A7C">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以合法形式掩盖非法目的；</w:t>
      </w:r>
    </w:p>
    <w:p w14:paraId="479A6501">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当事人无民事行为能力且未获法定代理人追认。</w:t>
      </w:r>
    </w:p>
    <w:p w14:paraId="0E225E00">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sz w:val="28"/>
          <w:szCs w:val="28"/>
        </w:rPr>
      </w:pPr>
    </w:p>
    <w:p w14:paraId="1A9A51D9">
      <w:pPr>
        <w:keepNext w:val="0"/>
        <w:keepLines w:val="0"/>
        <w:pageBreakBefore w:val="0"/>
        <w:widowControl w:val="0"/>
        <w:kinsoku/>
        <w:wordWrap/>
        <w:overflowPunct/>
        <w:topLinePunct w:val="0"/>
        <w:autoSpaceDE/>
        <w:autoSpaceDN/>
        <w:bidi w:val="0"/>
        <w:adjustRightInd/>
        <w:snapToGrid/>
        <w:jc w:val="right"/>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上海长宁区止争调解事务所</w:t>
      </w:r>
    </w:p>
    <w:p w14:paraId="60FFC1D2">
      <w:pPr>
        <w:keepNext w:val="0"/>
        <w:keepLines w:val="0"/>
        <w:pageBreakBefore w:val="0"/>
        <w:widowControl w:val="0"/>
        <w:kinsoku/>
        <w:wordWrap/>
        <w:overflowPunct/>
        <w:topLinePunct w:val="0"/>
        <w:autoSpaceDE/>
        <w:autoSpaceDN/>
        <w:bidi w:val="0"/>
        <w:adjustRightInd/>
        <w:snapToGrid/>
        <w:jc w:val="righ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2024.12</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D46B"/>
    <w:rsid w:val="1FADFB57"/>
    <w:rsid w:val="27BF34B0"/>
    <w:rsid w:val="62441AF9"/>
    <w:rsid w:val="7E087517"/>
    <w:rsid w:val="FFFFD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819</Words>
  <Characters>828</Characters>
  <Lines>0</Lines>
  <Paragraphs>0</Paragraphs>
  <TotalTime>20</TotalTime>
  <ScaleCrop>false</ScaleCrop>
  <LinksUpToDate>false</LinksUpToDate>
  <CharactersWithSpaces>841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2025-05-19T20:43:00Z</dcterms:created>
  <dc:creator>bingjie</dc:creator>
  <cp:lastModifiedBy>Kaimao Law Firm</cp:lastModifiedBy>
  <dcterms:modified xsi:type="dcterms:W3CDTF">2025-06-25T08:24:17Z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CF31B9B9712DF287FCB62A68969104B1_41</vt:lpwstr>
  </property>
  <property fmtid="{D5CDD505-2E9C-101B-9397-08002B2CF9AE}" pid="4" name="KSOTemplateDocerSaveRecord">
    <vt:lpwstr>eyJoZGlkIjoiOTNjZmI2M2IwOGU5YzY3YzkxMjBjZjZkMjczOTAzNWQiLCJ1c2VySWQiOiIyNzMwMzExMTEifQ==</vt:lpwstr>
  </property>
</Properties>
</file>