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C99A" w14:textId="5DB2FD12" w:rsidR="00537D01" w:rsidRDefault="00465C07">
      <w:pPr>
        <w:pStyle w:val="a5"/>
        <w:widowControl/>
        <w:spacing w:beforeAutospacing="0" w:afterAutospacing="0" w:line="378" w:lineRule="atLeast"/>
        <w:ind w:firstLine="730"/>
        <w:jc w:val="center"/>
        <w:rPr>
          <w:rFonts w:asciiTheme="minorEastAsia" w:hAnsiTheme="minorEastAsia" w:cs="仿宋"/>
          <w:b/>
          <w:kern w:val="2"/>
          <w:sz w:val="36"/>
          <w:szCs w:val="36"/>
        </w:rPr>
      </w:pPr>
      <w:r w:rsidRPr="00465C07">
        <w:rPr>
          <w:rFonts w:asciiTheme="minorEastAsia" w:hAnsiTheme="minorEastAsia" w:cs="仿宋" w:hint="eastAsia"/>
          <w:b/>
          <w:kern w:val="2"/>
          <w:sz w:val="36"/>
          <w:szCs w:val="36"/>
        </w:rPr>
        <w:t>上海闵行区正雍法律调解服务中心</w:t>
      </w:r>
      <w:r>
        <w:rPr>
          <w:rFonts w:asciiTheme="minorEastAsia" w:hAnsiTheme="minorEastAsia" w:cs="仿宋" w:hint="eastAsia"/>
          <w:b/>
          <w:kern w:val="2"/>
          <w:sz w:val="36"/>
          <w:szCs w:val="36"/>
        </w:rPr>
        <w:t>调解规则</w:t>
      </w:r>
    </w:p>
    <w:p w14:paraId="49DC03DE" w14:textId="77777777" w:rsidR="00537D01" w:rsidRDefault="00537D01">
      <w:pPr>
        <w:pStyle w:val="a5"/>
        <w:widowControl/>
        <w:spacing w:beforeAutospacing="0" w:afterAutospacing="0" w:line="378" w:lineRule="atLeast"/>
        <w:ind w:firstLine="743"/>
        <w:jc w:val="center"/>
        <w:rPr>
          <w:rStyle w:val="a6"/>
          <w:rFonts w:ascii="DengXian" w:eastAsia="DengXian" w:hAnsi="DengXian" w:cs="DengXian"/>
          <w:bCs/>
          <w:spacing w:val="24"/>
          <w:sz w:val="32"/>
          <w:szCs w:val="32"/>
          <w:shd w:val="clear" w:color="auto" w:fill="FFFFFF"/>
        </w:rPr>
      </w:pPr>
    </w:p>
    <w:p w14:paraId="188D3D48" w14:textId="77777777" w:rsidR="00537D01" w:rsidRDefault="00537D01">
      <w:pPr>
        <w:pStyle w:val="a5"/>
        <w:widowControl/>
        <w:shd w:val="clear" w:color="auto" w:fill="FFFFFF"/>
        <w:spacing w:beforeAutospacing="0" w:afterAutospacing="0"/>
        <w:ind w:firstLine="503"/>
        <w:rPr>
          <w:rStyle w:val="a6"/>
          <w:rFonts w:asciiTheme="minorEastAsia" w:hAnsiTheme="minorEastAsia" w:cstheme="minorEastAsia"/>
          <w:bCs/>
          <w:spacing w:val="24"/>
          <w:sz w:val="20"/>
          <w:szCs w:val="20"/>
          <w:shd w:val="clear" w:color="auto" w:fill="FFFFFF"/>
        </w:rPr>
      </w:pPr>
    </w:p>
    <w:p w14:paraId="7D74C0A1" w14:textId="77777777" w:rsidR="00537D01" w:rsidRPr="00304AD9" w:rsidRDefault="00000000">
      <w:pPr>
        <w:pStyle w:val="a5"/>
        <w:widowControl/>
        <w:numPr>
          <w:ilvl w:val="0"/>
          <w:numId w:val="1"/>
        </w:numPr>
        <w:shd w:val="clear" w:color="auto" w:fill="FFFFFF"/>
        <w:spacing w:beforeAutospacing="0" w:afterAutospacing="0"/>
        <w:ind w:firstLine="568"/>
        <w:jc w:val="center"/>
        <w:rPr>
          <w:rFonts w:ascii="仿宋" w:eastAsia="仿宋" w:hAnsi="仿宋" w:cs="仿宋"/>
          <w:b/>
          <w:bCs/>
          <w:color w:val="000000" w:themeColor="text1"/>
          <w:kern w:val="2"/>
          <w:sz w:val="28"/>
          <w:szCs w:val="28"/>
        </w:rPr>
      </w:pPr>
      <w:r w:rsidRPr="00304AD9">
        <w:rPr>
          <w:rFonts w:ascii="仿宋" w:eastAsia="仿宋" w:hAnsi="仿宋" w:cs="仿宋" w:hint="eastAsia"/>
          <w:b/>
          <w:bCs/>
          <w:color w:val="000000" w:themeColor="text1"/>
          <w:kern w:val="2"/>
          <w:sz w:val="28"/>
          <w:szCs w:val="28"/>
        </w:rPr>
        <w:t>总 则</w:t>
      </w:r>
    </w:p>
    <w:p w14:paraId="030ED9A7" w14:textId="72FA1B8D"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spacing w:val="24"/>
          <w:sz w:val="28"/>
          <w:szCs w:val="28"/>
          <w:shd w:val="clear" w:color="auto" w:fill="FFFFFF"/>
        </w:rPr>
      </w:pPr>
      <w:r w:rsidRPr="00304AD9">
        <w:rPr>
          <w:rFonts w:ascii="仿宋" w:eastAsia="仿宋" w:hAnsi="仿宋" w:cs="仿宋" w:hint="eastAsia"/>
          <w:b/>
          <w:bCs/>
          <w:color w:val="000000" w:themeColor="text1"/>
          <w:kern w:val="2"/>
          <w:sz w:val="28"/>
          <w:szCs w:val="28"/>
        </w:rPr>
        <w:t>第一条</w:t>
      </w:r>
      <w:r w:rsidRPr="00304AD9">
        <w:rPr>
          <w:rFonts w:ascii="仿宋" w:eastAsia="仿宋" w:hAnsi="仿宋" w:cs="仿宋" w:hint="eastAsia"/>
          <w:color w:val="000000" w:themeColor="text1"/>
          <w:kern w:val="2"/>
          <w:sz w:val="28"/>
          <w:szCs w:val="28"/>
        </w:rPr>
        <w:t xml:space="preserve"> </w:t>
      </w:r>
      <w:r w:rsidR="00465C07" w:rsidRPr="00304AD9">
        <w:rPr>
          <w:rFonts w:ascii="仿宋" w:eastAsia="仿宋" w:hAnsi="仿宋" w:cs="仿宋" w:hint="eastAsia"/>
          <w:color w:val="000000" w:themeColor="text1"/>
          <w:kern w:val="2"/>
          <w:sz w:val="28"/>
          <w:szCs w:val="28"/>
        </w:rPr>
        <w:t>上海闵行区正雍法律调解服务中心</w:t>
      </w:r>
      <w:r w:rsidRPr="00304AD9">
        <w:rPr>
          <w:rFonts w:ascii="仿宋" w:eastAsia="仿宋" w:hAnsi="仿宋" w:cs="仿宋" w:hint="eastAsia"/>
          <w:color w:val="000000" w:themeColor="text1"/>
          <w:kern w:val="2"/>
          <w:sz w:val="28"/>
          <w:szCs w:val="28"/>
        </w:rPr>
        <w:t>（以下简称调解中心）是由上海市</w:t>
      </w:r>
      <w:r w:rsidR="00465C07" w:rsidRPr="00304AD9">
        <w:rPr>
          <w:rFonts w:ascii="仿宋" w:eastAsia="仿宋" w:hAnsi="仿宋" w:cs="仿宋" w:hint="eastAsia"/>
          <w:color w:val="000000" w:themeColor="text1"/>
          <w:kern w:val="2"/>
          <w:sz w:val="28"/>
          <w:szCs w:val="28"/>
        </w:rPr>
        <w:t>闵行区</w:t>
      </w:r>
      <w:r w:rsidRPr="00304AD9">
        <w:rPr>
          <w:rFonts w:ascii="仿宋" w:eastAsia="仿宋" w:hAnsi="仿宋" w:cs="仿宋" w:hint="eastAsia"/>
          <w:color w:val="000000" w:themeColor="text1"/>
          <w:kern w:val="2"/>
          <w:sz w:val="28"/>
          <w:szCs w:val="28"/>
        </w:rPr>
        <w:t>区司法局作为业务主管单位，由上海市</w:t>
      </w:r>
      <w:r w:rsidR="00465C07" w:rsidRPr="00304AD9">
        <w:rPr>
          <w:rFonts w:ascii="仿宋" w:eastAsia="仿宋" w:hAnsi="仿宋" w:cs="仿宋" w:hint="eastAsia"/>
          <w:color w:val="000000" w:themeColor="text1"/>
          <w:kern w:val="2"/>
          <w:sz w:val="28"/>
          <w:szCs w:val="28"/>
        </w:rPr>
        <w:t>闵行</w:t>
      </w:r>
      <w:r w:rsidRPr="00304AD9">
        <w:rPr>
          <w:rFonts w:ascii="仿宋" w:eastAsia="仿宋" w:hAnsi="仿宋" w:cs="仿宋" w:hint="eastAsia"/>
          <w:color w:val="000000" w:themeColor="text1"/>
          <w:kern w:val="2"/>
          <w:sz w:val="28"/>
          <w:szCs w:val="28"/>
        </w:rPr>
        <w:t>区民政局作为登记管理单位批准成立的民商事社会调解组织。为了使调解活动规范、公正、高效地进行，帮助当事人快捷、有效解决民商事争议，特制定本调解规则。</w:t>
      </w:r>
    </w:p>
    <w:p w14:paraId="6BC08434" w14:textId="77777777"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spacing w:val="24"/>
          <w:sz w:val="28"/>
          <w:szCs w:val="28"/>
          <w:shd w:val="clear" w:color="auto" w:fill="FFFFFF"/>
        </w:rPr>
      </w:pPr>
      <w:r w:rsidRPr="00304AD9">
        <w:rPr>
          <w:rFonts w:ascii="仿宋" w:eastAsia="仿宋" w:hAnsi="仿宋" w:cs="仿宋" w:hint="eastAsia"/>
          <w:b/>
          <w:bCs/>
          <w:color w:val="000000" w:themeColor="text1"/>
          <w:kern w:val="2"/>
          <w:sz w:val="28"/>
          <w:szCs w:val="28"/>
        </w:rPr>
        <w:t>第二条</w:t>
      </w:r>
      <w:r w:rsidRPr="00304AD9">
        <w:rPr>
          <w:rFonts w:ascii="仿宋" w:eastAsia="仿宋" w:hAnsi="仿宋" w:cs="仿宋" w:hint="eastAsia"/>
          <w:color w:val="000000" w:themeColor="text1"/>
          <w:kern w:val="2"/>
          <w:sz w:val="28"/>
          <w:szCs w:val="28"/>
        </w:rPr>
        <w:t xml:space="preserve"> 由平等主体的自然人、法人和其他组织之间发生的民商事争议，均可提交调解中心调解。</w:t>
      </w:r>
    </w:p>
    <w:p w14:paraId="539CA2FF" w14:textId="77777777"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spacing w:val="24"/>
          <w:sz w:val="28"/>
          <w:szCs w:val="28"/>
          <w:shd w:val="clear" w:color="auto" w:fill="FFFFFF"/>
        </w:rPr>
      </w:pPr>
      <w:r w:rsidRPr="00304AD9">
        <w:rPr>
          <w:rFonts w:ascii="仿宋" w:eastAsia="仿宋" w:hAnsi="仿宋" w:cs="仿宋" w:hint="eastAsia"/>
          <w:b/>
          <w:bCs/>
          <w:color w:val="000000" w:themeColor="text1"/>
          <w:kern w:val="2"/>
          <w:sz w:val="28"/>
          <w:szCs w:val="28"/>
        </w:rPr>
        <w:t>第三条</w:t>
      </w:r>
      <w:r w:rsidRPr="00304AD9">
        <w:rPr>
          <w:rFonts w:ascii="仿宋" w:eastAsia="仿宋" w:hAnsi="仿宋" w:cs="仿宋" w:hint="eastAsia"/>
          <w:color w:val="000000" w:themeColor="text1"/>
          <w:kern w:val="2"/>
          <w:sz w:val="28"/>
          <w:szCs w:val="28"/>
        </w:rPr>
        <w:t xml:space="preserve"> 当事人同意将争议提交调解中心调解的，视为同意按照本调解规则进行调解。当事人另有约定，且经调解中心同意的，从其约定。</w:t>
      </w:r>
    </w:p>
    <w:p w14:paraId="3B25F4F7" w14:textId="6FF14C44"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spacing w:val="24"/>
          <w:sz w:val="28"/>
          <w:szCs w:val="28"/>
          <w:shd w:val="clear" w:color="auto" w:fill="FFFFFF"/>
        </w:rPr>
      </w:pPr>
      <w:r w:rsidRPr="00304AD9">
        <w:rPr>
          <w:rFonts w:ascii="仿宋" w:eastAsia="仿宋" w:hAnsi="仿宋" w:cs="仿宋" w:hint="eastAsia"/>
          <w:b/>
          <w:bCs/>
          <w:color w:val="000000" w:themeColor="text1"/>
          <w:kern w:val="2"/>
          <w:sz w:val="28"/>
          <w:szCs w:val="28"/>
        </w:rPr>
        <w:t>第四条</w:t>
      </w:r>
      <w:r w:rsidR="00CB343D">
        <w:rPr>
          <w:rFonts w:ascii="仿宋" w:eastAsia="仿宋" w:hAnsi="仿宋" w:cs="仿宋" w:hint="eastAsia"/>
          <w:color w:val="000000" w:themeColor="text1"/>
          <w:kern w:val="2"/>
          <w:sz w:val="28"/>
          <w:szCs w:val="28"/>
        </w:rPr>
        <w:t xml:space="preserve"> </w:t>
      </w:r>
      <w:r w:rsidR="00CB343D" w:rsidRPr="00304AD9">
        <w:rPr>
          <w:rFonts w:ascii="仿宋" w:eastAsia="仿宋" w:hAnsi="仿宋" w:cs="仿宋" w:hint="eastAsia"/>
          <w:color w:val="000000" w:themeColor="text1"/>
          <w:kern w:val="2"/>
          <w:sz w:val="28"/>
          <w:szCs w:val="28"/>
        </w:rPr>
        <w:t>各方当事人应当诚信合作，自觉遵守调解规则及有关法律规定，积极参与调解程序，自觉履行达成的调解协议。</w:t>
      </w:r>
    </w:p>
    <w:p w14:paraId="3A3389E3" w14:textId="1707ADAA"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spacing w:val="24"/>
          <w:sz w:val="28"/>
          <w:szCs w:val="28"/>
          <w:shd w:val="clear" w:color="auto" w:fill="FFFFFF"/>
        </w:rPr>
      </w:pPr>
      <w:r w:rsidRPr="00304AD9">
        <w:rPr>
          <w:rFonts w:ascii="仿宋" w:eastAsia="仿宋" w:hAnsi="仿宋" w:cs="仿宋" w:hint="eastAsia"/>
          <w:b/>
          <w:bCs/>
          <w:color w:val="000000" w:themeColor="text1"/>
          <w:kern w:val="2"/>
          <w:sz w:val="28"/>
          <w:szCs w:val="28"/>
        </w:rPr>
        <w:t>第五条</w:t>
      </w:r>
      <w:r w:rsidR="00CB343D">
        <w:rPr>
          <w:rFonts w:ascii="仿宋" w:eastAsia="仿宋" w:hAnsi="仿宋" w:cs="仿宋" w:hint="eastAsia"/>
          <w:b/>
          <w:bCs/>
          <w:color w:val="000000" w:themeColor="text1"/>
          <w:kern w:val="2"/>
          <w:sz w:val="28"/>
          <w:szCs w:val="28"/>
        </w:rPr>
        <w:t xml:space="preserve"> </w:t>
      </w:r>
      <w:r w:rsidR="00CB343D" w:rsidRPr="00CB343D">
        <w:rPr>
          <w:rFonts w:ascii="仿宋" w:eastAsia="仿宋" w:hAnsi="仿宋" w:cs="仿宋" w:hint="eastAsia"/>
          <w:color w:val="000000" w:themeColor="text1"/>
          <w:kern w:val="2"/>
          <w:sz w:val="28"/>
          <w:szCs w:val="28"/>
        </w:rPr>
        <w:t>当事人为达成调解协议</w:t>
      </w:r>
      <w:r w:rsidR="00CB343D">
        <w:rPr>
          <w:rFonts w:ascii="仿宋" w:eastAsia="仿宋" w:hAnsi="仿宋" w:cs="仿宋" w:hint="eastAsia"/>
          <w:color w:val="000000" w:themeColor="text1"/>
          <w:kern w:val="2"/>
          <w:sz w:val="28"/>
          <w:szCs w:val="28"/>
        </w:rPr>
        <w:t>或和解协议</w:t>
      </w:r>
      <w:r w:rsidR="00CB343D" w:rsidRPr="00CB343D">
        <w:rPr>
          <w:rFonts w:ascii="仿宋" w:eastAsia="仿宋" w:hAnsi="仿宋" w:cs="仿宋" w:hint="eastAsia"/>
          <w:color w:val="000000" w:themeColor="text1"/>
          <w:kern w:val="2"/>
          <w:sz w:val="28"/>
          <w:szCs w:val="28"/>
        </w:rPr>
        <w:t>作出妥协而认可的事实，不得在后续的诉讼中作为对其不利的根据，但法律另有规定或者当事人均同意的除外。</w:t>
      </w:r>
    </w:p>
    <w:p w14:paraId="663DA15B" w14:textId="77777777"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lastRenderedPageBreak/>
        <w:t>第六条</w:t>
      </w:r>
      <w:r w:rsidRPr="00304AD9">
        <w:rPr>
          <w:rFonts w:ascii="仿宋" w:eastAsia="仿宋" w:hAnsi="仿宋" w:cs="仿宋" w:hint="eastAsia"/>
          <w:color w:val="000000" w:themeColor="text1"/>
          <w:kern w:val="2"/>
          <w:sz w:val="28"/>
          <w:szCs w:val="28"/>
        </w:rPr>
        <w:t xml:space="preserve"> 经当事人同意，调解中心可与其他争议解决机构进行联合调解，也可以接受其他争议解决机构的邀请或委托对争议进行联合或单独调解。</w:t>
      </w:r>
    </w:p>
    <w:p w14:paraId="6563FC5E" w14:textId="77777777" w:rsidR="00537D01" w:rsidRPr="00304AD9" w:rsidRDefault="00537D01">
      <w:pPr>
        <w:pStyle w:val="a5"/>
        <w:widowControl/>
        <w:shd w:val="clear" w:color="auto" w:fill="FFFFFF"/>
        <w:spacing w:beforeAutospacing="0" w:afterAutospacing="0"/>
        <w:jc w:val="both"/>
        <w:rPr>
          <w:rFonts w:ascii="仿宋" w:eastAsia="仿宋" w:hAnsi="仿宋" w:cs="仿宋"/>
          <w:color w:val="000000" w:themeColor="text1"/>
          <w:kern w:val="2"/>
          <w:sz w:val="28"/>
          <w:szCs w:val="28"/>
        </w:rPr>
      </w:pPr>
    </w:p>
    <w:p w14:paraId="47D599F5" w14:textId="77777777" w:rsidR="00537D01" w:rsidRPr="00304AD9" w:rsidRDefault="00000000">
      <w:pPr>
        <w:pStyle w:val="a5"/>
        <w:widowControl/>
        <w:numPr>
          <w:ilvl w:val="0"/>
          <w:numId w:val="1"/>
        </w:numPr>
        <w:shd w:val="clear" w:color="auto" w:fill="FFFFFF"/>
        <w:spacing w:beforeAutospacing="0" w:afterAutospacing="0"/>
        <w:ind w:firstLine="568"/>
        <w:jc w:val="center"/>
        <w:rPr>
          <w:rFonts w:ascii="仿宋" w:eastAsia="仿宋" w:hAnsi="仿宋" w:cs="仿宋"/>
          <w:b/>
          <w:bCs/>
          <w:color w:val="000000" w:themeColor="text1"/>
          <w:kern w:val="2"/>
          <w:sz w:val="28"/>
          <w:szCs w:val="28"/>
        </w:rPr>
      </w:pPr>
      <w:r w:rsidRPr="00304AD9">
        <w:rPr>
          <w:rFonts w:ascii="仿宋" w:eastAsia="仿宋" w:hAnsi="仿宋" w:cs="仿宋" w:hint="eastAsia"/>
          <w:b/>
          <w:bCs/>
          <w:color w:val="000000" w:themeColor="text1"/>
          <w:kern w:val="2"/>
          <w:sz w:val="28"/>
          <w:szCs w:val="28"/>
        </w:rPr>
        <w:t>调解程序</w:t>
      </w:r>
    </w:p>
    <w:p w14:paraId="688036D9" w14:textId="77777777"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宋体"/>
          <w:color w:val="000000" w:themeColor="text1"/>
          <w:sz w:val="28"/>
          <w:szCs w:val="28"/>
        </w:rPr>
      </w:pPr>
      <w:r w:rsidRPr="00304AD9">
        <w:rPr>
          <w:rFonts w:ascii="仿宋" w:eastAsia="仿宋" w:hAnsi="仿宋" w:cs="仿宋" w:hint="eastAsia"/>
          <w:b/>
          <w:bCs/>
          <w:color w:val="000000" w:themeColor="text1"/>
          <w:kern w:val="2"/>
          <w:sz w:val="28"/>
          <w:szCs w:val="28"/>
        </w:rPr>
        <w:t>第七条</w:t>
      </w:r>
      <w:r w:rsidRPr="00304AD9">
        <w:rPr>
          <w:rFonts w:ascii="Calibri" w:eastAsia="仿宋" w:hAnsi="Calibri" w:cs="Calibri"/>
          <w:color w:val="000000" w:themeColor="text1"/>
          <w:kern w:val="2"/>
          <w:sz w:val="28"/>
          <w:szCs w:val="28"/>
        </w:rPr>
        <w:t> </w:t>
      </w:r>
      <w:r w:rsidRPr="00304AD9">
        <w:rPr>
          <w:rFonts w:ascii="仿宋" w:eastAsia="仿宋" w:hAnsi="仿宋" w:cs="仿宋" w:hint="eastAsia"/>
          <w:color w:val="000000" w:themeColor="text1"/>
          <w:kern w:val="2"/>
          <w:sz w:val="28"/>
          <w:szCs w:val="28"/>
        </w:rPr>
        <w:t>当事人在订立的合同争议解决条款中有调解约定的，或在争议发生之后协议用调解方式解决争议的，可以由当事人一方或双方向调解中心申请调解。</w:t>
      </w:r>
    </w:p>
    <w:p w14:paraId="19C523C9" w14:textId="77777777" w:rsidR="00537D01" w:rsidRPr="00304AD9" w:rsidRDefault="00000000">
      <w:pPr>
        <w:widowControl/>
        <w:ind w:firstLineChars="202" w:firstLine="566"/>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当事人之间没有调解约定的，当事人一方也可以向调解中心申请调解，但须征得对方当事人同意调解后方可受理。</w:t>
      </w:r>
    </w:p>
    <w:p w14:paraId="3AFAA0A6"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b/>
          <w:bCs/>
          <w:color w:val="000000" w:themeColor="text1"/>
          <w:kern w:val="0"/>
          <w:sz w:val="28"/>
          <w:szCs w:val="28"/>
        </w:rPr>
        <w:t>第八条</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当事人申请调解，应当向调解中心提交下列材料：</w:t>
      </w:r>
    </w:p>
    <w:p w14:paraId="3BF1D6D9"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（一）调解申请书。申请书应当载明：</w:t>
      </w:r>
    </w:p>
    <w:p w14:paraId="47CC14CE"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1、申请人和被申请人的名称（姓名）、法定代表人、住所、通信地址和联系方式；</w:t>
      </w:r>
    </w:p>
    <w:p w14:paraId="7B46F1BB"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2、双方当事人自愿接受调解或当事人单方请求调解的意愿；</w:t>
      </w:r>
    </w:p>
    <w:p w14:paraId="6BB49D66"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3、案件事实、争议事项、调解诉求及其理据；</w:t>
      </w:r>
    </w:p>
    <w:p w14:paraId="0B0745AC"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4、其他需说明的问题。</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（二）证据材料，及其他有关证明文件。</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（三）委托代理人的，应提交书面授权委托书。</w:t>
      </w:r>
    </w:p>
    <w:p w14:paraId="31089574" w14:textId="6280EEDE"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b/>
          <w:bCs/>
          <w:color w:val="000000" w:themeColor="text1"/>
          <w:kern w:val="0"/>
          <w:sz w:val="28"/>
          <w:szCs w:val="28"/>
        </w:rPr>
        <w:lastRenderedPageBreak/>
        <w:t>第九条</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调解中心收到调解申请材料，经审查认为符合受理条件的，应当及时</w:t>
      </w:r>
      <w:r w:rsidR="00343C8A">
        <w:rPr>
          <w:rFonts w:ascii="仿宋" w:eastAsia="仿宋" w:hAnsi="仿宋" w:cs="宋体" w:hint="eastAsia"/>
          <w:color w:val="000000" w:themeColor="text1"/>
          <w:kern w:val="0"/>
          <w:sz w:val="28"/>
          <w:szCs w:val="28"/>
        </w:rPr>
        <w:t>告知</w:t>
      </w:r>
      <w:r w:rsidRPr="00304AD9">
        <w:rPr>
          <w:rFonts w:ascii="仿宋" w:eastAsia="仿宋" w:hAnsi="仿宋" w:cs="宋体" w:hint="eastAsia"/>
          <w:color w:val="000000" w:themeColor="text1"/>
          <w:kern w:val="0"/>
          <w:sz w:val="28"/>
          <w:szCs w:val="28"/>
        </w:rPr>
        <w:t>被申请人；被申请人在</w:t>
      </w:r>
      <w:r w:rsidR="00343C8A">
        <w:rPr>
          <w:rFonts w:ascii="仿宋" w:eastAsia="仿宋" w:hAnsi="仿宋" w:cs="宋体" w:hint="eastAsia"/>
          <w:color w:val="000000" w:themeColor="text1"/>
          <w:kern w:val="0"/>
          <w:sz w:val="28"/>
          <w:szCs w:val="28"/>
        </w:rPr>
        <w:t>收到通知</w:t>
      </w:r>
      <w:r w:rsidRPr="00304AD9">
        <w:rPr>
          <w:rFonts w:ascii="仿宋" w:eastAsia="仿宋" w:hAnsi="仿宋" w:cs="宋体" w:hint="eastAsia"/>
          <w:color w:val="000000" w:themeColor="text1"/>
          <w:kern w:val="0"/>
          <w:sz w:val="28"/>
          <w:szCs w:val="28"/>
        </w:rPr>
        <w:t>之日起十个工作日内应当将同意或不同意调解的意见告知调解中心；逾期不告知的，视为拒绝调解。</w:t>
      </w:r>
    </w:p>
    <w:p w14:paraId="6E2D2EB6"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color w:val="000000" w:themeColor="text1"/>
          <w:kern w:val="0"/>
          <w:sz w:val="28"/>
          <w:szCs w:val="28"/>
        </w:rPr>
        <w:t>调解中心决定受理的，应当办理调解立案登记。</w:t>
      </w:r>
    </w:p>
    <w:p w14:paraId="21EC8332" w14:textId="77777777" w:rsidR="00537D01" w:rsidRPr="00304AD9" w:rsidRDefault="00000000">
      <w:pPr>
        <w:widowControl/>
        <w:ind w:firstLine="568"/>
        <w:rPr>
          <w:rFonts w:ascii="仿宋" w:eastAsia="仿宋" w:hAnsi="仿宋" w:cs="宋体"/>
          <w:color w:val="000000" w:themeColor="text1"/>
          <w:kern w:val="0"/>
          <w:sz w:val="28"/>
          <w:szCs w:val="28"/>
        </w:rPr>
      </w:pPr>
      <w:r w:rsidRPr="00304AD9">
        <w:rPr>
          <w:rFonts w:ascii="仿宋" w:eastAsia="仿宋" w:hAnsi="仿宋" w:cs="宋体" w:hint="eastAsia"/>
          <w:b/>
          <w:bCs/>
          <w:color w:val="000000" w:themeColor="text1"/>
          <w:kern w:val="0"/>
          <w:sz w:val="28"/>
          <w:szCs w:val="28"/>
        </w:rPr>
        <w:t>第十一条</w:t>
      </w:r>
      <w:r w:rsidRPr="00304AD9">
        <w:rPr>
          <w:rFonts w:ascii="Calibri" w:eastAsia="仿宋" w:hAnsi="Calibri" w:cs="Calibri"/>
          <w:color w:val="000000" w:themeColor="text1"/>
          <w:kern w:val="0"/>
          <w:sz w:val="28"/>
          <w:szCs w:val="28"/>
        </w:rPr>
        <w:t> </w:t>
      </w:r>
      <w:r w:rsidRPr="00304AD9">
        <w:rPr>
          <w:rFonts w:ascii="仿宋" w:eastAsia="仿宋" w:hAnsi="仿宋" w:cs="宋体" w:hint="eastAsia"/>
          <w:color w:val="000000" w:themeColor="text1"/>
          <w:kern w:val="0"/>
          <w:sz w:val="28"/>
          <w:szCs w:val="28"/>
        </w:rPr>
        <w:t>申请调解的争议有下列情形之一的，调解中心不予受理：</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（一）我国法律、法规规定不得采用调解方式解决的案件；</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（二）不属于本调解中心受理范围的案件；</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（三）被申请人在规定期限不告知意见或明确拒绝调解的案件。</w:t>
      </w:r>
      <w:r w:rsidRPr="00304AD9">
        <w:rPr>
          <w:rFonts w:ascii="仿宋" w:eastAsia="仿宋" w:hAnsi="仿宋" w:cs="宋体" w:hint="eastAsia"/>
          <w:color w:val="000000" w:themeColor="text1"/>
          <w:kern w:val="0"/>
          <w:sz w:val="28"/>
          <w:szCs w:val="28"/>
        </w:rPr>
        <w:br/>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b/>
          <w:bCs/>
          <w:color w:val="000000" w:themeColor="text1"/>
          <w:kern w:val="0"/>
          <w:sz w:val="28"/>
          <w:szCs w:val="28"/>
        </w:rPr>
        <w:t xml:space="preserve"> </w:t>
      </w:r>
      <w:r w:rsidRPr="00304AD9">
        <w:rPr>
          <w:rFonts w:ascii="Calibri" w:eastAsia="仿宋" w:hAnsi="Calibri" w:cs="Calibri"/>
          <w:b/>
          <w:bCs/>
          <w:color w:val="000000" w:themeColor="text1"/>
          <w:kern w:val="0"/>
          <w:sz w:val="28"/>
          <w:szCs w:val="28"/>
        </w:rPr>
        <w:t> </w:t>
      </w:r>
      <w:r w:rsidRPr="00304AD9">
        <w:rPr>
          <w:rFonts w:ascii="仿宋" w:eastAsia="仿宋" w:hAnsi="仿宋" w:cs="宋体" w:hint="eastAsia"/>
          <w:color w:val="000000" w:themeColor="text1"/>
          <w:kern w:val="0"/>
          <w:sz w:val="28"/>
          <w:szCs w:val="28"/>
        </w:rPr>
        <w:t>调解中心对不予受理的案件，应当制作不予受理告知书，及时送达调解申请人和被申请人。</w:t>
      </w:r>
    </w:p>
    <w:p w14:paraId="6FB78FE4" w14:textId="77777777" w:rsidR="00537D01" w:rsidRDefault="00537D01">
      <w:pPr>
        <w:pStyle w:val="a5"/>
        <w:widowControl/>
        <w:shd w:val="clear" w:color="auto" w:fill="FFFFFF"/>
        <w:spacing w:beforeAutospacing="0" w:afterAutospacing="0"/>
        <w:ind w:firstLine="663"/>
        <w:rPr>
          <w:rFonts w:ascii="仿宋" w:eastAsia="仿宋" w:hAnsi="仿宋" w:cs="仿宋"/>
          <w:color w:val="000000" w:themeColor="text1"/>
          <w:spacing w:val="24"/>
          <w:sz w:val="28"/>
          <w:szCs w:val="28"/>
          <w:shd w:val="clear" w:color="auto" w:fill="FFFFFF"/>
        </w:rPr>
      </w:pPr>
    </w:p>
    <w:p w14:paraId="0AEC7464" w14:textId="77777777" w:rsidR="00343C8A" w:rsidRPr="00343C8A" w:rsidRDefault="00343C8A">
      <w:pPr>
        <w:pStyle w:val="a5"/>
        <w:widowControl/>
        <w:shd w:val="clear" w:color="auto" w:fill="FFFFFF"/>
        <w:spacing w:beforeAutospacing="0" w:afterAutospacing="0"/>
        <w:ind w:firstLine="663"/>
        <w:rPr>
          <w:rFonts w:ascii="仿宋" w:eastAsia="仿宋" w:hAnsi="仿宋" w:cs="仿宋" w:hint="eastAsia"/>
          <w:color w:val="000000" w:themeColor="text1"/>
          <w:spacing w:val="24"/>
          <w:sz w:val="28"/>
          <w:szCs w:val="28"/>
          <w:shd w:val="clear" w:color="auto" w:fill="FFFFFF"/>
        </w:rPr>
      </w:pPr>
    </w:p>
    <w:p w14:paraId="70180ED1" w14:textId="77777777" w:rsidR="00537D01" w:rsidRPr="00304AD9" w:rsidRDefault="00000000">
      <w:pPr>
        <w:pStyle w:val="a5"/>
        <w:widowControl/>
        <w:shd w:val="clear" w:color="auto" w:fill="FFFFFF"/>
        <w:spacing w:beforeAutospacing="0" w:afterAutospacing="0"/>
        <w:ind w:firstLine="568"/>
        <w:jc w:val="center"/>
        <w:rPr>
          <w:rFonts w:ascii="仿宋" w:eastAsia="仿宋" w:hAnsi="仿宋" w:cs="仿宋"/>
          <w:b/>
          <w:bCs/>
          <w:color w:val="000000" w:themeColor="text1"/>
          <w:kern w:val="2"/>
          <w:sz w:val="28"/>
          <w:szCs w:val="28"/>
        </w:rPr>
      </w:pPr>
      <w:r w:rsidRPr="00304AD9">
        <w:rPr>
          <w:rFonts w:ascii="仿宋" w:eastAsia="仿宋" w:hAnsi="仿宋" w:cs="仿宋" w:hint="eastAsia"/>
          <w:b/>
          <w:bCs/>
          <w:color w:val="000000" w:themeColor="text1"/>
          <w:kern w:val="2"/>
          <w:sz w:val="28"/>
          <w:szCs w:val="28"/>
        </w:rPr>
        <w:t>第三章 调解员的选（指）定</w:t>
      </w:r>
    </w:p>
    <w:p w14:paraId="65FD64D4" w14:textId="187D2504"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第十二条</w:t>
      </w:r>
      <w:r w:rsidRPr="00304AD9">
        <w:rPr>
          <w:rFonts w:ascii="仿宋" w:eastAsia="仿宋" w:hAnsi="仿宋" w:cs="仿宋" w:hint="eastAsia"/>
          <w:color w:val="000000" w:themeColor="text1"/>
          <w:kern w:val="2"/>
          <w:sz w:val="28"/>
          <w:szCs w:val="28"/>
        </w:rPr>
        <w:t xml:space="preserve"> 调解由一名或数名调解员进行，从调解中心提供的《调解员名册》中选取</w:t>
      </w:r>
      <w:r w:rsidR="00425BFB">
        <w:rPr>
          <w:rFonts w:ascii="仿宋" w:eastAsia="仿宋" w:hAnsi="仿宋" w:cs="仿宋" w:hint="eastAsia"/>
          <w:color w:val="000000" w:themeColor="text1"/>
          <w:kern w:val="2"/>
          <w:sz w:val="28"/>
          <w:szCs w:val="28"/>
        </w:rPr>
        <w:t>，经双方当事人一致同意</w:t>
      </w:r>
      <w:r w:rsidR="00425BFB" w:rsidRPr="00425BFB">
        <w:rPr>
          <w:rFonts w:ascii="仿宋" w:eastAsia="仿宋" w:hAnsi="仿宋" w:cs="仿宋" w:hint="eastAsia"/>
          <w:color w:val="000000" w:themeColor="text1"/>
          <w:kern w:val="2"/>
          <w:sz w:val="28"/>
          <w:szCs w:val="28"/>
        </w:rPr>
        <w:t>当事人选择名册外的</w:t>
      </w:r>
      <w:r w:rsidR="00425BFB">
        <w:rPr>
          <w:rFonts w:ascii="仿宋" w:eastAsia="仿宋" w:hAnsi="仿宋" w:cs="仿宋" w:hint="eastAsia"/>
          <w:color w:val="000000" w:themeColor="text1"/>
          <w:kern w:val="2"/>
          <w:sz w:val="28"/>
          <w:szCs w:val="28"/>
        </w:rPr>
        <w:t>符合相应资格</w:t>
      </w:r>
      <w:r w:rsidR="00425BFB" w:rsidRPr="00425BFB">
        <w:rPr>
          <w:rFonts w:ascii="仿宋" w:eastAsia="仿宋" w:hAnsi="仿宋" w:cs="仿宋" w:hint="eastAsia"/>
          <w:color w:val="000000" w:themeColor="text1"/>
          <w:kern w:val="2"/>
          <w:sz w:val="28"/>
          <w:szCs w:val="28"/>
        </w:rPr>
        <w:t>调解员开展调解活动</w:t>
      </w:r>
      <w:r w:rsidRPr="00304AD9">
        <w:rPr>
          <w:rFonts w:ascii="仿宋" w:eastAsia="仿宋" w:hAnsi="仿宋" w:cs="仿宋" w:hint="eastAsia"/>
          <w:color w:val="000000" w:themeColor="text1"/>
          <w:kern w:val="2"/>
          <w:sz w:val="28"/>
          <w:szCs w:val="28"/>
        </w:rPr>
        <w:t>。</w:t>
      </w:r>
    </w:p>
    <w:p w14:paraId="4512116D" w14:textId="77777777"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lastRenderedPageBreak/>
        <w:t>第十三条</w:t>
      </w:r>
      <w:r w:rsidRPr="00304AD9">
        <w:rPr>
          <w:rFonts w:ascii="仿宋" w:eastAsia="仿宋" w:hAnsi="仿宋" w:cs="仿宋" w:hint="eastAsia"/>
          <w:color w:val="000000" w:themeColor="text1"/>
          <w:kern w:val="2"/>
          <w:sz w:val="28"/>
          <w:szCs w:val="28"/>
        </w:rPr>
        <w:t xml:space="preserve"> 各方当事人应在收到《调解员名册》之日起五个工作日内共同选定或共同委托调解中心指定一名调解员。逾期未共同选定或者共同委托指定的，由调解中心代为指定。</w:t>
      </w:r>
    </w:p>
    <w:p w14:paraId="61335877" w14:textId="77777777" w:rsidR="00537D01" w:rsidRPr="00304AD9" w:rsidRDefault="00000000">
      <w:pPr>
        <w:pStyle w:val="a5"/>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第十四条</w:t>
      </w:r>
      <w:r w:rsidRPr="00304AD9">
        <w:rPr>
          <w:rFonts w:ascii="仿宋" w:eastAsia="仿宋" w:hAnsi="仿宋" w:cs="仿宋" w:hint="eastAsia"/>
          <w:color w:val="000000" w:themeColor="text1"/>
          <w:kern w:val="2"/>
          <w:sz w:val="28"/>
          <w:szCs w:val="28"/>
        </w:rPr>
        <w:t xml:space="preserve"> 接受选定或指定的调解员，应及时向调解中心和当事人书面披露可能影响其调解独立性、公正性的情形。</w:t>
      </w:r>
    </w:p>
    <w:p w14:paraId="09D5AD38" w14:textId="77777777" w:rsidR="00537D01" w:rsidRDefault="00000000" w:rsidP="00A00E3E">
      <w:pPr>
        <w:pStyle w:val="a5"/>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第十五条</w:t>
      </w:r>
      <w:r w:rsidRPr="00304AD9">
        <w:rPr>
          <w:rFonts w:ascii="仿宋" w:eastAsia="仿宋" w:hAnsi="仿宋" w:cs="仿宋" w:hint="eastAsia"/>
          <w:color w:val="000000" w:themeColor="text1"/>
          <w:kern w:val="2"/>
          <w:sz w:val="28"/>
          <w:szCs w:val="28"/>
        </w:rPr>
        <w:t xml:space="preserve"> 调解员无法履行、无法继续履行或不适合履行职责的,按照本调解规则第十三条规定重新确定调解员，各方当事人另有约定的除外。</w:t>
      </w:r>
    </w:p>
    <w:p w14:paraId="730EC65F" w14:textId="21D918C3" w:rsidR="00A00E3E" w:rsidRPr="00A00E3E" w:rsidRDefault="00A00E3E" w:rsidP="00A00E3E">
      <w:pPr>
        <w:pStyle w:val="a5"/>
        <w:shd w:val="clear" w:color="auto" w:fill="FFFFFF"/>
        <w:spacing w:beforeAutospacing="0" w:afterAutospacing="0"/>
        <w:ind w:firstLineChars="201" w:firstLine="574"/>
        <w:rPr>
          <w:rFonts w:ascii="仿宋" w:eastAsia="仿宋" w:hAnsi="仿宋" w:cs="仿宋"/>
          <w:color w:val="000000" w:themeColor="text1"/>
          <w:kern w:val="2"/>
          <w:sz w:val="28"/>
          <w:szCs w:val="28"/>
        </w:rPr>
      </w:pPr>
      <w:r w:rsidRPr="00A00E3E">
        <w:rPr>
          <w:rFonts w:ascii="仿宋" w:eastAsia="仿宋" w:hAnsi="仿宋" w:cs="仿宋" w:hint="eastAsia"/>
          <w:b/>
          <w:bCs/>
          <w:color w:val="000000" w:themeColor="text1"/>
          <w:kern w:val="2"/>
          <w:sz w:val="28"/>
          <w:szCs w:val="28"/>
        </w:rPr>
        <w:t>第十六条</w:t>
      </w:r>
      <w:r>
        <w:rPr>
          <w:rFonts w:ascii="仿宋" w:eastAsia="仿宋" w:hAnsi="仿宋" w:cs="仿宋" w:hint="eastAsia"/>
          <w:color w:val="000000" w:themeColor="text1"/>
          <w:kern w:val="2"/>
          <w:sz w:val="28"/>
          <w:szCs w:val="28"/>
        </w:rPr>
        <w:t xml:space="preserve"> </w:t>
      </w:r>
      <w:r w:rsidRPr="00A00E3E">
        <w:rPr>
          <w:rFonts w:ascii="仿宋" w:eastAsia="仿宋" w:hAnsi="仿宋" w:cs="仿宋" w:hint="eastAsia"/>
          <w:color w:val="000000" w:themeColor="text1"/>
          <w:kern w:val="2"/>
          <w:sz w:val="28"/>
          <w:szCs w:val="28"/>
        </w:rPr>
        <w:t>调解员有下列情形之一的，应</w:t>
      </w:r>
      <w:r w:rsidR="002B77F7">
        <w:rPr>
          <w:rFonts w:ascii="仿宋" w:eastAsia="仿宋" w:hAnsi="仿宋" w:cs="仿宋" w:hint="eastAsia"/>
          <w:color w:val="000000" w:themeColor="text1"/>
          <w:kern w:val="2"/>
          <w:sz w:val="28"/>
          <w:szCs w:val="28"/>
        </w:rPr>
        <w:t>主动向当事人披露并申请</w:t>
      </w:r>
      <w:r w:rsidRPr="00A00E3E">
        <w:rPr>
          <w:rFonts w:ascii="仿宋" w:eastAsia="仿宋" w:hAnsi="仿宋" w:cs="仿宋" w:hint="eastAsia"/>
          <w:color w:val="000000" w:themeColor="text1"/>
          <w:kern w:val="2"/>
          <w:sz w:val="28"/>
          <w:szCs w:val="28"/>
        </w:rPr>
        <w:t>回避：</w:t>
      </w:r>
    </w:p>
    <w:p w14:paraId="787A37B0" w14:textId="520B940D" w:rsidR="00A00E3E" w:rsidRPr="00A00E3E" w:rsidRDefault="00A00E3E" w:rsidP="00A00E3E">
      <w:pPr>
        <w:pStyle w:val="a5"/>
        <w:shd w:val="clear" w:color="auto" w:fill="FFFFFF"/>
        <w:spacing w:beforeAutospacing="0" w:afterAutospacing="0"/>
        <w:ind w:firstLineChars="201" w:firstLine="563"/>
        <w:rPr>
          <w:rFonts w:ascii="仿宋" w:eastAsia="仿宋" w:hAnsi="仿宋" w:cs="仿宋"/>
          <w:color w:val="000000" w:themeColor="text1"/>
          <w:kern w:val="2"/>
          <w:sz w:val="28"/>
          <w:szCs w:val="28"/>
        </w:rPr>
      </w:pPr>
      <w:r w:rsidRPr="00A00E3E">
        <w:rPr>
          <w:rFonts w:ascii="仿宋" w:eastAsia="仿宋" w:hAnsi="仿宋" w:cs="仿宋"/>
          <w:color w:val="000000" w:themeColor="text1"/>
          <w:kern w:val="2"/>
          <w:sz w:val="28"/>
          <w:szCs w:val="28"/>
        </w:rPr>
        <w:t>  </w:t>
      </w:r>
      <w:r w:rsidRPr="00A00E3E">
        <w:rPr>
          <w:rFonts w:ascii="仿宋" w:eastAsia="仿宋" w:hAnsi="仿宋" w:cs="仿宋" w:hint="eastAsia"/>
          <w:color w:val="000000" w:themeColor="text1"/>
          <w:kern w:val="2"/>
          <w:sz w:val="28"/>
          <w:szCs w:val="28"/>
        </w:rPr>
        <w:t>（一）是一方当事人或者代理人近亲属的；</w:t>
      </w:r>
    </w:p>
    <w:p w14:paraId="2CA62073" w14:textId="258791C0" w:rsidR="00A00E3E" w:rsidRPr="00A00E3E" w:rsidRDefault="00A00E3E" w:rsidP="00A00E3E">
      <w:pPr>
        <w:pStyle w:val="a5"/>
        <w:shd w:val="clear" w:color="auto" w:fill="FFFFFF"/>
        <w:spacing w:beforeAutospacing="0" w:afterAutospacing="0"/>
        <w:ind w:firstLineChars="201" w:firstLine="563"/>
        <w:rPr>
          <w:rFonts w:ascii="仿宋" w:eastAsia="仿宋" w:hAnsi="仿宋" w:cs="仿宋"/>
          <w:color w:val="000000" w:themeColor="text1"/>
          <w:kern w:val="2"/>
          <w:sz w:val="28"/>
          <w:szCs w:val="28"/>
        </w:rPr>
      </w:pPr>
      <w:r w:rsidRPr="00A00E3E">
        <w:rPr>
          <w:rFonts w:ascii="仿宋" w:eastAsia="仿宋" w:hAnsi="仿宋" w:cs="仿宋"/>
          <w:color w:val="000000" w:themeColor="text1"/>
          <w:kern w:val="2"/>
          <w:sz w:val="28"/>
          <w:szCs w:val="28"/>
        </w:rPr>
        <w:t>  </w:t>
      </w:r>
      <w:r w:rsidRPr="00A00E3E">
        <w:rPr>
          <w:rFonts w:ascii="仿宋" w:eastAsia="仿宋" w:hAnsi="仿宋" w:cs="仿宋" w:hint="eastAsia"/>
          <w:color w:val="000000" w:themeColor="text1"/>
          <w:kern w:val="2"/>
          <w:sz w:val="28"/>
          <w:szCs w:val="28"/>
        </w:rPr>
        <w:t>（二）与纠纷有利害关系的；</w:t>
      </w:r>
    </w:p>
    <w:p w14:paraId="7DDAFB9D" w14:textId="5CEF36C9" w:rsidR="00A00E3E" w:rsidRPr="00A00E3E" w:rsidRDefault="00A00E3E" w:rsidP="00A00E3E">
      <w:pPr>
        <w:pStyle w:val="a5"/>
        <w:shd w:val="clear" w:color="auto" w:fill="FFFFFF"/>
        <w:spacing w:beforeAutospacing="0" w:afterAutospacing="0"/>
        <w:ind w:firstLineChars="201" w:firstLine="563"/>
        <w:rPr>
          <w:rFonts w:ascii="仿宋" w:eastAsia="仿宋" w:hAnsi="仿宋" w:cs="仿宋"/>
          <w:color w:val="000000" w:themeColor="text1"/>
          <w:kern w:val="2"/>
          <w:sz w:val="28"/>
          <w:szCs w:val="28"/>
        </w:rPr>
      </w:pPr>
      <w:r w:rsidRPr="00A00E3E">
        <w:rPr>
          <w:rFonts w:ascii="仿宋" w:eastAsia="仿宋" w:hAnsi="仿宋" w:cs="仿宋"/>
          <w:color w:val="000000" w:themeColor="text1"/>
          <w:kern w:val="2"/>
          <w:sz w:val="28"/>
          <w:szCs w:val="28"/>
        </w:rPr>
        <w:t>  </w:t>
      </w:r>
      <w:r w:rsidRPr="00A00E3E">
        <w:rPr>
          <w:rFonts w:ascii="仿宋" w:eastAsia="仿宋" w:hAnsi="仿宋" w:cs="仿宋" w:hint="eastAsia"/>
          <w:color w:val="000000" w:themeColor="text1"/>
          <w:kern w:val="2"/>
          <w:sz w:val="28"/>
          <w:szCs w:val="28"/>
        </w:rPr>
        <w:t>（三）与纠纷当事人、代理人有其他关系，可能影响公正调解的；</w:t>
      </w:r>
    </w:p>
    <w:p w14:paraId="7B134729" w14:textId="1EB4C4F8" w:rsidR="00027C97" w:rsidRDefault="00A00E3E" w:rsidP="00A00E3E">
      <w:pPr>
        <w:pStyle w:val="a5"/>
        <w:shd w:val="clear" w:color="auto" w:fill="FFFFFF"/>
        <w:spacing w:beforeAutospacing="0" w:afterAutospacing="0"/>
        <w:ind w:firstLineChars="201" w:firstLine="563"/>
        <w:rPr>
          <w:rFonts w:ascii="仿宋" w:eastAsia="仿宋" w:hAnsi="仿宋" w:cs="仿宋"/>
          <w:color w:val="000000" w:themeColor="text1"/>
          <w:kern w:val="2"/>
          <w:sz w:val="28"/>
          <w:szCs w:val="28"/>
        </w:rPr>
      </w:pPr>
      <w:r w:rsidRPr="00A00E3E">
        <w:rPr>
          <w:rFonts w:ascii="仿宋" w:eastAsia="仿宋" w:hAnsi="仿宋" w:cs="仿宋"/>
          <w:color w:val="000000" w:themeColor="text1"/>
          <w:kern w:val="2"/>
          <w:sz w:val="28"/>
          <w:szCs w:val="28"/>
        </w:rPr>
        <w:t>  </w:t>
      </w:r>
      <w:r w:rsidRPr="00A00E3E">
        <w:rPr>
          <w:rFonts w:ascii="仿宋" w:eastAsia="仿宋" w:hAnsi="仿宋" w:cs="仿宋" w:hint="eastAsia"/>
          <w:color w:val="000000" w:themeColor="text1"/>
          <w:kern w:val="2"/>
          <w:sz w:val="28"/>
          <w:szCs w:val="28"/>
        </w:rPr>
        <w:t>（四）</w:t>
      </w:r>
      <w:r w:rsidR="00027C97" w:rsidRPr="00A00E3E">
        <w:rPr>
          <w:rFonts w:ascii="仿宋" w:eastAsia="仿宋" w:hAnsi="仿宋" w:cs="仿宋" w:hint="eastAsia"/>
          <w:color w:val="000000" w:themeColor="text1"/>
          <w:kern w:val="2"/>
          <w:sz w:val="28"/>
          <w:szCs w:val="28"/>
        </w:rPr>
        <w:t>担任同一案件的人民陪审员、诉讼代理人、证人、鉴定人以及翻译人员等</w:t>
      </w:r>
    </w:p>
    <w:p w14:paraId="23E55C72" w14:textId="301FA9C6" w:rsidR="00A00E3E" w:rsidRPr="00A00E3E" w:rsidRDefault="00027C97" w:rsidP="00027C97">
      <w:pPr>
        <w:pStyle w:val="a5"/>
        <w:shd w:val="clear" w:color="auto" w:fill="FFFFFF"/>
        <w:spacing w:beforeAutospacing="0" w:afterAutospacing="0"/>
        <w:ind w:firstLineChars="400" w:firstLine="1120"/>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（五）</w:t>
      </w:r>
      <w:r w:rsidR="00A00E3E" w:rsidRPr="00A00E3E">
        <w:rPr>
          <w:rFonts w:ascii="仿宋" w:eastAsia="仿宋" w:hAnsi="仿宋" w:cs="仿宋" w:hint="eastAsia"/>
          <w:color w:val="000000" w:themeColor="text1"/>
          <w:kern w:val="2"/>
          <w:sz w:val="28"/>
          <w:szCs w:val="28"/>
        </w:rPr>
        <w:t>调解员与案件有利害关系的其他情形。</w:t>
      </w:r>
    </w:p>
    <w:p w14:paraId="6562E49B" w14:textId="12913BA1" w:rsidR="00537D01" w:rsidRPr="00304AD9" w:rsidRDefault="00A00E3E" w:rsidP="00027C97">
      <w:pPr>
        <w:pStyle w:val="a5"/>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A00E3E">
        <w:rPr>
          <w:rFonts w:ascii="仿宋" w:eastAsia="仿宋" w:hAnsi="仿宋" w:cs="仿宋"/>
          <w:color w:val="000000" w:themeColor="text1"/>
          <w:kern w:val="2"/>
          <w:sz w:val="28"/>
          <w:szCs w:val="28"/>
        </w:rPr>
        <w:t>  </w:t>
      </w:r>
    </w:p>
    <w:p w14:paraId="1DE8EF0B" w14:textId="77777777" w:rsidR="00537D01" w:rsidRPr="00304AD9" w:rsidRDefault="00000000">
      <w:pPr>
        <w:pStyle w:val="a5"/>
        <w:widowControl/>
        <w:shd w:val="clear" w:color="auto" w:fill="FFFFFF"/>
        <w:spacing w:beforeAutospacing="0" w:afterAutospacing="0"/>
        <w:ind w:firstLine="568"/>
        <w:jc w:val="center"/>
        <w:rPr>
          <w:rFonts w:ascii="仿宋" w:eastAsia="仿宋" w:hAnsi="仿宋" w:cs="仿宋"/>
          <w:b/>
          <w:bCs/>
          <w:color w:val="000000" w:themeColor="text1"/>
          <w:kern w:val="2"/>
          <w:sz w:val="28"/>
          <w:szCs w:val="28"/>
        </w:rPr>
      </w:pPr>
      <w:r w:rsidRPr="00304AD9">
        <w:rPr>
          <w:rFonts w:ascii="仿宋" w:eastAsia="仿宋" w:hAnsi="仿宋" w:cs="仿宋" w:hint="eastAsia"/>
          <w:b/>
          <w:bCs/>
          <w:color w:val="000000" w:themeColor="text1"/>
          <w:kern w:val="2"/>
          <w:sz w:val="28"/>
          <w:szCs w:val="28"/>
        </w:rPr>
        <w:t>第四章 调解方式</w:t>
      </w:r>
    </w:p>
    <w:p w14:paraId="0C273F95" w14:textId="461F7491"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lastRenderedPageBreak/>
        <w:t>第十</w:t>
      </w:r>
      <w:r w:rsidR="00A00E3E">
        <w:rPr>
          <w:rFonts w:ascii="仿宋" w:eastAsia="仿宋" w:hAnsi="仿宋" w:cs="仿宋" w:hint="eastAsia"/>
          <w:b/>
          <w:bCs/>
          <w:color w:val="000000" w:themeColor="text1"/>
          <w:kern w:val="2"/>
          <w:sz w:val="28"/>
          <w:szCs w:val="28"/>
        </w:rPr>
        <w:t>七</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调解员可以采用其认为适当的有利于促进当事人达成和解的任何方式对争议进行调解。具体方式包括但不限于：</w:t>
      </w:r>
    </w:p>
    <w:p w14:paraId="58BEEEA6" w14:textId="77777777" w:rsidR="00537D01" w:rsidRPr="00304AD9" w:rsidRDefault="00000000">
      <w:pPr>
        <w:pStyle w:val="a5"/>
        <w:widowControl/>
        <w:shd w:val="clear" w:color="auto" w:fill="FFFFFF"/>
        <w:spacing w:beforeAutospacing="0" w:afterAutospacing="0"/>
        <w:ind w:firstLineChars="201" w:firstLine="563"/>
        <w:jc w:val="both"/>
        <w:rPr>
          <w:rFonts w:ascii="仿宋" w:eastAsia="仿宋" w:hAnsi="仿宋" w:cs="Calibri"/>
          <w:color w:val="000000" w:themeColor="text1"/>
          <w:kern w:val="2"/>
          <w:sz w:val="28"/>
          <w:szCs w:val="28"/>
        </w:rPr>
      </w:pPr>
      <w:r w:rsidRPr="00304AD9">
        <w:rPr>
          <w:rFonts w:ascii="仿宋" w:eastAsia="仿宋" w:hAnsi="仿宋" w:cs="仿宋" w:hint="eastAsia"/>
          <w:color w:val="000000" w:themeColor="text1"/>
          <w:kern w:val="2"/>
          <w:sz w:val="28"/>
          <w:szCs w:val="28"/>
        </w:rPr>
        <w:t>（一）调解员可以分别单独或同时会见各方当事人及/或其代理人；</w:t>
      </w:r>
    </w:p>
    <w:p w14:paraId="2FD64700" w14:textId="77777777" w:rsidR="00537D01" w:rsidRPr="00304AD9" w:rsidRDefault="00000000">
      <w:pPr>
        <w:pStyle w:val="a5"/>
        <w:widowControl/>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304AD9">
        <w:rPr>
          <w:rFonts w:ascii="仿宋" w:eastAsia="仿宋" w:hAnsi="仿宋" w:cs="仿宋" w:hint="eastAsia"/>
          <w:color w:val="000000" w:themeColor="text1"/>
          <w:kern w:val="2"/>
          <w:sz w:val="28"/>
          <w:szCs w:val="28"/>
        </w:rPr>
        <w:t>（二）在调解过程中，调解员可以要求当事人提出书面或口头的解决争议的建议或方案；</w:t>
      </w:r>
    </w:p>
    <w:p w14:paraId="4A6E85AB" w14:textId="77777777" w:rsidR="00537D01" w:rsidRPr="00304AD9" w:rsidRDefault="00000000">
      <w:pPr>
        <w:pStyle w:val="a5"/>
        <w:widowControl/>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304AD9">
        <w:rPr>
          <w:rFonts w:ascii="仿宋" w:eastAsia="仿宋" w:hAnsi="仿宋" w:cs="仿宋" w:hint="eastAsia"/>
          <w:color w:val="000000" w:themeColor="text1"/>
          <w:kern w:val="2"/>
          <w:sz w:val="28"/>
          <w:szCs w:val="28"/>
        </w:rPr>
        <w:t>（三）在调解过程中，调解员可以向当事人提出解决争议的建议。</w:t>
      </w:r>
    </w:p>
    <w:p w14:paraId="0D0AD395" w14:textId="77777777" w:rsidR="00537D01" w:rsidRPr="00304AD9" w:rsidRDefault="00000000">
      <w:pPr>
        <w:pStyle w:val="a5"/>
        <w:widowControl/>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304AD9">
        <w:rPr>
          <w:rFonts w:ascii="仿宋" w:eastAsia="仿宋" w:hAnsi="仿宋" w:cs="仿宋" w:hint="eastAsia"/>
          <w:color w:val="000000" w:themeColor="text1"/>
          <w:kern w:val="2"/>
          <w:sz w:val="28"/>
          <w:szCs w:val="28"/>
        </w:rPr>
        <w:t>（四）调解员应努力协助当事人之间进行沟通，发现双方的共同利益，并在此基础上促成当事人找到解决方案。</w:t>
      </w:r>
    </w:p>
    <w:p w14:paraId="7363A22A" w14:textId="349B6632"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第十</w:t>
      </w:r>
      <w:r w:rsidR="00A00E3E">
        <w:rPr>
          <w:rFonts w:ascii="仿宋" w:eastAsia="仿宋" w:hAnsi="仿宋" w:cs="仿宋" w:hint="eastAsia"/>
          <w:b/>
          <w:bCs/>
          <w:color w:val="000000" w:themeColor="text1"/>
          <w:kern w:val="2"/>
          <w:sz w:val="28"/>
          <w:szCs w:val="28"/>
        </w:rPr>
        <w:t>八</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调解在调解中心所在地或调解中心指定的地点进行。如当事人另有约定，或者调解员认为必要并经当事人同意，也可以在其它地点进行。由此产生的费用，由当事人承担。</w:t>
      </w:r>
    </w:p>
    <w:p w14:paraId="50511773" w14:textId="15BDFAE4"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第十</w:t>
      </w:r>
      <w:r w:rsidR="00A00E3E">
        <w:rPr>
          <w:rFonts w:ascii="仿宋" w:eastAsia="仿宋" w:hAnsi="仿宋" w:cs="仿宋" w:hint="eastAsia"/>
          <w:b/>
          <w:bCs/>
          <w:color w:val="000000" w:themeColor="text1"/>
          <w:kern w:val="2"/>
          <w:sz w:val="28"/>
          <w:szCs w:val="28"/>
        </w:rPr>
        <w:t>九</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调解不公开进行，当事人另有约定的除外。调解应当记录调解情况。调解员、当事人及其代理人、调解中心工作人员以及其他参与调解过程的人员对于调解事项均负有保密义务。各方当事人另有约定或法律法规另有规定的除外。</w:t>
      </w:r>
    </w:p>
    <w:p w14:paraId="51FD69B9" w14:textId="088E5F77" w:rsidR="00537D01" w:rsidRPr="00304AD9" w:rsidRDefault="00000000">
      <w:pPr>
        <w:pStyle w:val="a5"/>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w:t>
      </w:r>
      <w:r w:rsidR="00A00E3E">
        <w:rPr>
          <w:rFonts w:ascii="仿宋" w:eastAsia="仿宋" w:hAnsi="仿宋" w:cs="仿宋" w:hint="eastAsia"/>
          <w:b/>
          <w:bCs/>
          <w:color w:val="000000" w:themeColor="text1"/>
          <w:kern w:val="2"/>
          <w:sz w:val="28"/>
          <w:szCs w:val="28"/>
        </w:rPr>
        <w:t>二十</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当事人可以约定调解期限。调解员经当事人同意后，也可以共同确定调解期限。</w:t>
      </w:r>
    </w:p>
    <w:p w14:paraId="01CDBAF9" w14:textId="21CD6EB1" w:rsidR="00537D01" w:rsidRPr="00304AD9" w:rsidRDefault="00000000">
      <w:pPr>
        <w:pStyle w:val="a5"/>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304AD9">
        <w:rPr>
          <w:rFonts w:ascii="仿宋" w:eastAsia="仿宋" w:hAnsi="仿宋" w:cs="仿宋" w:hint="eastAsia"/>
          <w:color w:val="000000" w:themeColor="text1"/>
          <w:kern w:val="2"/>
          <w:sz w:val="28"/>
          <w:szCs w:val="28"/>
        </w:rPr>
        <w:t>当事人未约定且调解员亦未与当事人确定调解期限的，调解员应当自接受选定或者指定后的</w:t>
      </w:r>
      <w:r w:rsidR="00465C07" w:rsidRPr="00304AD9">
        <w:rPr>
          <w:rFonts w:ascii="仿宋" w:eastAsia="仿宋" w:hAnsi="仿宋" w:cs="仿宋" w:hint="eastAsia"/>
          <w:color w:val="000000" w:themeColor="text1"/>
          <w:kern w:val="2"/>
          <w:sz w:val="28"/>
          <w:szCs w:val="28"/>
        </w:rPr>
        <w:t>六</w:t>
      </w:r>
      <w:r w:rsidRPr="00304AD9">
        <w:rPr>
          <w:rFonts w:ascii="仿宋" w:eastAsia="仿宋" w:hAnsi="仿宋" w:cs="仿宋" w:hint="eastAsia"/>
          <w:color w:val="000000" w:themeColor="text1"/>
          <w:kern w:val="2"/>
          <w:sz w:val="28"/>
          <w:szCs w:val="28"/>
        </w:rPr>
        <w:t>十日内完成调解，</w:t>
      </w:r>
      <w:r w:rsidR="000D622C">
        <w:rPr>
          <w:rFonts w:ascii="仿宋" w:eastAsia="仿宋" w:hAnsi="仿宋" w:cs="仿宋" w:hint="eastAsia"/>
          <w:color w:val="000000" w:themeColor="text1"/>
          <w:kern w:val="2"/>
          <w:sz w:val="28"/>
          <w:szCs w:val="28"/>
        </w:rPr>
        <w:t>调解中心认为应当或</w:t>
      </w:r>
      <w:r w:rsidR="000D622C">
        <w:rPr>
          <w:rFonts w:ascii="仿宋" w:eastAsia="仿宋" w:hAnsi="仿宋" w:cs="仿宋" w:hint="eastAsia"/>
          <w:color w:val="000000" w:themeColor="text1"/>
          <w:kern w:val="2"/>
          <w:sz w:val="28"/>
          <w:szCs w:val="28"/>
        </w:rPr>
        <w:lastRenderedPageBreak/>
        <w:t>者</w:t>
      </w:r>
      <w:r w:rsidRPr="00304AD9">
        <w:rPr>
          <w:rFonts w:ascii="仿宋" w:eastAsia="仿宋" w:hAnsi="仿宋" w:cs="仿宋" w:hint="eastAsia"/>
          <w:color w:val="000000" w:themeColor="text1"/>
          <w:kern w:val="2"/>
          <w:sz w:val="28"/>
          <w:szCs w:val="28"/>
        </w:rPr>
        <w:t>当事人同意延期的除外。</w:t>
      </w:r>
    </w:p>
    <w:p w14:paraId="4C8A90FD" w14:textId="3051B9FC" w:rsidR="00537D01" w:rsidRPr="00304AD9" w:rsidRDefault="00000000">
      <w:pPr>
        <w:pStyle w:val="a5"/>
        <w:shd w:val="clear" w:color="auto" w:fill="FFFFFF"/>
        <w:spacing w:beforeAutospacing="0" w:afterAutospacing="0"/>
        <w:ind w:firstLineChars="201" w:firstLine="563"/>
        <w:jc w:val="both"/>
        <w:rPr>
          <w:rFonts w:ascii="仿宋" w:eastAsia="仿宋" w:hAnsi="仿宋" w:cs="仿宋"/>
          <w:color w:val="000000" w:themeColor="text1"/>
          <w:kern w:val="2"/>
          <w:sz w:val="28"/>
          <w:szCs w:val="28"/>
        </w:rPr>
      </w:pPr>
      <w:r w:rsidRPr="00304AD9">
        <w:rPr>
          <w:rFonts w:ascii="仿宋" w:eastAsia="仿宋" w:hAnsi="仿宋" w:cs="仿宋" w:hint="eastAsia"/>
          <w:color w:val="000000" w:themeColor="text1"/>
          <w:kern w:val="2"/>
          <w:sz w:val="28"/>
          <w:szCs w:val="28"/>
        </w:rPr>
        <w:t>法院委托调解的案件，自收到法院通知之日起</w:t>
      </w:r>
      <w:r w:rsidR="00465C07" w:rsidRPr="00304AD9">
        <w:rPr>
          <w:rFonts w:ascii="仿宋" w:eastAsia="仿宋" w:hAnsi="仿宋" w:cs="仿宋" w:hint="eastAsia"/>
          <w:color w:val="000000" w:themeColor="text1"/>
          <w:kern w:val="2"/>
          <w:sz w:val="28"/>
          <w:szCs w:val="28"/>
        </w:rPr>
        <w:t>六</w:t>
      </w:r>
      <w:r w:rsidRPr="00304AD9">
        <w:rPr>
          <w:rFonts w:ascii="仿宋" w:eastAsia="仿宋" w:hAnsi="仿宋" w:cs="仿宋" w:hint="eastAsia"/>
          <w:color w:val="000000" w:themeColor="text1"/>
          <w:kern w:val="2"/>
          <w:sz w:val="28"/>
          <w:szCs w:val="28"/>
        </w:rPr>
        <w:t>十日内完成调解</w:t>
      </w:r>
      <w:r w:rsidR="000D622C">
        <w:rPr>
          <w:rFonts w:ascii="仿宋" w:eastAsia="仿宋" w:hAnsi="仿宋" w:cs="仿宋" w:hint="eastAsia"/>
          <w:color w:val="000000" w:themeColor="text1"/>
          <w:kern w:val="2"/>
          <w:sz w:val="28"/>
          <w:szCs w:val="28"/>
        </w:rPr>
        <w:t>，案情较为重大复杂的案件期限适当延长</w:t>
      </w:r>
      <w:r w:rsidRPr="00304AD9">
        <w:rPr>
          <w:rFonts w:ascii="仿宋" w:eastAsia="仿宋" w:hAnsi="仿宋" w:cs="仿宋" w:hint="eastAsia"/>
          <w:color w:val="000000" w:themeColor="text1"/>
          <w:kern w:val="2"/>
          <w:sz w:val="28"/>
          <w:szCs w:val="28"/>
        </w:rPr>
        <w:t>。</w:t>
      </w:r>
    </w:p>
    <w:p w14:paraId="7AE90C08" w14:textId="57D2C9E2" w:rsidR="00537D01" w:rsidRPr="00304AD9" w:rsidRDefault="00000000">
      <w:pPr>
        <w:pStyle w:val="a5"/>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一</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经过调解达成调解协议的，由各方当事人和调解员及调解中心在调解协议上签字及/或盖章。调解协议对各方当事人具有约束力。</w:t>
      </w:r>
    </w:p>
    <w:p w14:paraId="597F82BF" w14:textId="1FB65D7F" w:rsidR="00537D01" w:rsidRPr="00304AD9" w:rsidRDefault="00000000">
      <w:pPr>
        <w:pStyle w:val="a5"/>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二</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当事人达成调解协议的，双方当事人可以依法共同向有管辖权的人民法院申请司法确认。</w:t>
      </w:r>
    </w:p>
    <w:p w14:paraId="0BC7AC56" w14:textId="6DA5A0C3"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三</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调解中心接受人民法院委托，参与调解的案件，其程序按照法院要求、本调解规则及相关规定进行。</w:t>
      </w:r>
    </w:p>
    <w:p w14:paraId="062B15A5" w14:textId="1094846B" w:rsidR="00537D01" w:rsidRPr="00304AD9" w:rsidRDefault="00000000">
      <w:pPr>
        <w:pStyle w:val="a5"/>
        <w:widowControl/>
        <w:shd w:val="clear" w:color="auto" w:fill="FFFFFF"/>
        <w:spacing w:beforeAutospacing="0" w:afterAutospacing="0"/>
        <w:ind w:firstLineChars="201" w:firstLine="574"/>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四</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调解中心根据收费标准收取案件调解费。</w:t>
      </w:r>
    </w:p>
    <w:p w14:paraId="3DEA0979" w14:textId="77777777" w:rsidR="00537D01" w:rsidRPr="00304AD9" w:rsidRDefault="00537D01">
      <w:pPr>
        <w:pStyle w:val="a5"/>
        <w:widowControl/>
        <w:shd w:val="clear" w:color="auto" w:fill="FFFFFF"/>
        <w:spacing w:beforeAutospacing="0" w:afterAutospacing="0"/>
        <w:jc w:val="both"/>
        <w:rPr>
          <w:rFonts w:ascii="仿宋" w:eastAsia="仿宋" w:hAnsi="仿宋" w:cs="仿宋"/>
          <w:color w:val="000000" w:themeColor="text1"/>
          <w:kern w:val="2"/>
          <w:sz w:val="28"/>
          <w:szCs w:val="28"/>
        </w:rPr>
      </w:pPr>
    </w:p>
    <w:p w14:paraId="567A3914" w14:textId="77777777" w:rsidR="00537D01" w:rsidRPr="00304AD9" w:rsidRDefault="00000000">
      <w:pPr>
        <w:pStyle w:val="a5"/>
        <w:widowControl/>
        <w:numPr>
          <w:ilvl w:val="0"/>
          <w:numId w:val="2"/>
        </w:numPr>
        <w:shd w:val="clear" w:color="auto" w:fill="FFFFFF"/>
        <w:spacing w:beforeAutospacing="0" w:afterAutospacing="0"/>
        <w:ind w:firstLine="568"/>
        <w:jc w:val="center"/>
        <w:rPr>
          <w:rFonts w:ascii="仿宋" w:eastAsia="仿宋" w:hAnsi="仿宋" w:cs="仿宋"/>
          <w:b/>
          <w:bCs/>
          <w:color w:val="000000" w:themeColor="text1"/>
          <w:kern w:val="2"/>
          <w:sz w:val="28"/>
          <w:szCs w:val="28"/>
        </w:rPr>
      </w:pPr>
      <w:r w:rsidRPr="00304AD9">
        <w:rPr>
          <w:rFonts w:ascii="仿宋" w:eastAsia="仿宋" w:hAnsi="仿宋" w:cs="仿宋" w:hint="eastAsia"/>
          <w:b/>
          <w:bCs/>
          <w:color w:val="000000" w:themeColor="text1"/>
          <w:kern w:val="2"/>
          <w:sz w:val="28"/>
          <w:szCs w:val="28"/>
        </w:rPr>
        <w:t>附 则</w:t>
      </w:r>
    </w:p>
    <w:p w14:paraId="29EC911A" w14:textId="699406DB" w:rsidR="00537D01" w:rsidRPr="00304AD9" w:rsidRDefault="00000000">
      <w:pPr>
        <w:pStyle w:val="a5"/>
        <w:widowControl/>
        <w:shd w:val="clear" w:color="auto" w:fill="FFFFFF"/>
        <w:spacing w:beforeAutospacing="0" w:afterAutospacing="0"/>
        <w:ind w:firstLineChars="202" w:firstLine="577"/>
        <w:jc w:val="both"/>
        <w:rPr>
          <w:rFonts w:ascii="仿宋" w:eastAsia="仿宋" w:hAnsi="仿宋" w:cs="仿宋"/>
          <w:color w:val="000000" w:themeColor="text1"/>
          <w:kern w:val="2"/>
          <w:sz w:val="28"/>
          <w:szCs w:val="28"/>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五</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本调解规则由</w:t>
      </w:r>
      <w:r w:rsidR="00465C07" w:rsidRPr="00304AD9">
        <w:rPr>
          <w:rFonts w:ascii="仿宋" w:eastAsia="仿宋" w:hAnsi="仿宋" w:cs="仿宋" w:hint="eastAsia"/>
          <w:color w:val="000000" w:themeColor="text1"/>
          <w:kern w:val="2"/>
          <w:sz w:val="28"/>
          <w:szCs w:val="28"/>
        </w:rPr>
        <w:t>上海闵行区正雍法律调解服务中心</w:t>
      </w:r>
      <w:r w:rsidRPr="00304AD9">
        <w:rPr>
          <w:rFonts w:ascii="仿宋" w:eastAsia="仿宋" w:hAnsi="仿宋" w:cs="仿宋" w:hint="eastAsia"/>
          <w:color w:val="000000" w:themeColor="text1"/>
          <w:kern w:val="2"/>
          <w:sz w:val="28"/>
          <w:szCs w:val="28"/>
        </w:rPr>
        <w:t>负责解释。</w:t>
      </w:r>
    </w:p>
    <w:p w14:paraId="73876E4E" w14:textId="2EEF12C5" w:rsidR="00537D01" w:rsidRPr="00304AD9" w:rsidRDefault="00000000">
      <w:pPr>
        <w:pStyle w:val="a5"/>
        <w:widowControl/>
        <w:shd w:val="clear" w:color="auto" w:fill="FFFFFF"/>
        <w:spacing w:beforeAutospacing="0" w:afterAutospacing="0"/>
        <w:ind w:firstLineChars="202" w:firstLine="577"/>
        <w:jc w:val="both"/>
        <w:rPr>
          <w:rFonts w:ascii="仿宋" w:eastAsia="仿宋" w:hAnsi="仿宋" w:cstheme="minorEastAsia"/>
          <w:color w:val="000000" w:themeColor="text1"/>
          <w:sz w:val="20"/>
          <w:szCs w:val="20"/>
        </w:rPr>
      </w:pPr>
      <w:r w:rsidRPr="00304AD9">
        <w:rPr>
          <w:rFonts w:ascii="仿宋" w:eastAsia="仿宋" w:hAnsi="仿宋" w:cs="仿宋" w:hint="eastAsia"/>
          <w:b/>
          <w:bCs/>
          <w:color w:val="000000" w:themeColor="text1"/>
          <w:kern w:val="2"/>
          <w:sz w:val="28"/>
          <w:szCs w:val="28"/>
        </w:rPr>
        <w:t>第二十</w:t>
      </w:r>
      <w:r w:rsidR="00A00E3E">
        <w:rPr>
          <w:rFonts w:ascii="仿宋" w:eastAsia="仿宋" w:hAnsi="仿宋" w:cs="仿宋" w:hint="eastAsia"/>
          <w:b/>
          <w:bCs/>
          <w:color w:val="000000" w:themeColor="text1"/>
          <w:kern w:val="2"/>
          <w:sz w:val="28"/>
          <w:szCs w:val="28"/>
        </w:rPr>
        <w:t>六</w:t>
      </w:r>
      <w:r w:rsidRPr="00304AD9">
        <w:rPr>
          <w:rFonts w:ascii="仿宋" w:eastAsia="仿宋" w:hAnsi="仿宋" w:cs="仿宋" w:hint="eastAsia"/>
          <w:b/>
          <w:bCs/>
          <w:color w:val="000000" w:themeColor="text1"/>
          <w:kern w:val="2"/>
          <w:sz w:val="28"/>
          <w:szCs w:val="28"/>
        </w:rPr>
        <w:t>条</w:t>
      </w:r>
      <w:r w:rsidRPr="00304AD9">
        <w:rPr>
          <w:rFonts w:ascii="仿宋" w:eastAsia="仿宋" w:hAnsi="仿宋" w:cs="仿宋" w:hint="eastAsia"/>
          <w:color w:val="000000" w:themeColor="text1"/>
          <w:kern w:val="2"/>
          <w:sz w:val="28"/>
          <w:szCs w:val="28"/>
        </w:rPr>
        <w:t xml:space="preserve"> 本调解规则自202</w:t>
      </w:r>
      <w:r w:rsidR="00465C07" w:rsidRPr="00304AD9">
        <w:rPr>
          <w:rFonts w:ascii="仿宋" w:eastAsia="仿宋" w:hAnsi="仿宋" w:cs="仿宋" w:hint="eastAsia"/>
          <w:color w:val="000000" w:themeColor="text1"/>
          <w:kern w:val="2"/>
          <w:sz w:val="28"/>
          <w:szCs w:val="28"/>
        </w:rPr>
        <w:t>4</w:t>
      </w:r>
      <w:r w:rsidRPr="00304AD9">
        <w:rPr>
          <w:rFonts w:ascii="仿宋" w:eastAsia="仿宋" w:hAnsi="仿宋" w:cs="仿宋" w:hint="eastAsia"/>
          <w:color w:val="000000" w:themeColor="text1"/>
          <w:kern w:val="2"/>
          <w:sz w:val="28"/>
          <w:szCs w:val="28"/>
        </w:rPr>
        <w:t>年</w:t>
      </w:r>
      <w:r w:rsidR="00465C07" w:rsidRPr="00304AD9">
        <w:rPr>
          <w:rFonts w:ascii="仿宋" w:eastAsia="仿宋" w:hAnsi="仿宋" w:cs="仿宋" w:hint="eastAsia"/>
          <w:color w:val="000000" w:themeColor="text1"/>
          <w:kern w:val="2"/>
          <w:sz w:val="28"/>
          <w:szCs w:val="28"/>
        </w:rPr>
        <w:t>5</w:t>
      </w:r>
      <w:r w:rsidRPr="00304AD9">
        <w:rPr>
          <w:rFonts w:ascii="仿宋" w:eastAsia="仿宋" w:hAnsi="仿宋" w:cs="仿宋" w:hint="eastAsia"/>
          <w:color w:val="000000" w:themeColor="text1"/>
          <w:kern w:val="2"/>
          <w:sz w:val="28"/>
          <w:szCs w:val="28"/>
        </w:rPr>
        <w:t>月</w:t>
      </w:r>
      <w:r w:rsidR="00465C07" w:rsidRPr="00304AD9">
        <w:rPr>
          <w:rFonts w:ascii="仿宋" w:eastAsia="仿宋" w:hAnsi="仿宋" w:cs="仿宋" w:hint="eastAsia"/>
          <w:color w:val="000000" w:themeColor="text1"/>
          <w:kern w:val="2"/>
          <w:sz w:val="28"/>
          <w:szCs w:val="28"/>
        </w:rPr>
        <w:t>2</w:t>
      </w:r>
      <w:r w:rsidRPr="00304AD9">
        <w:rPr>
          <w:rFonts w:ascii="仿宋" w:eastAsia="仿宋" w:hAnsi="仿宋" w:cs="仿宋" w:hint="eastAsia"/>
          <w:color w:val="000000" w:themeColor="text1"/>
          <w:kern w:val="2"/>
          <w:sz w:val="28"/>
          <w:szCs w:val="28"/>
        </w:rPr>
        <w:t>1日起实施。</w:t>
      </w:r>
    </w:p>
    <w:sectPr w:rsidR="00537D01" w:rsidRPr="00304A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359E" w14:textId="77777777" w:rsidR="007C4371" w:rsidRDefault="007C4371">
      <w:pPr>
        <w:spacing w:after="0" w:line="240" w:lineRule="auto"/>
      </w:pPr>
      <w:r>
        <w:separator/>
      </w:r>
    </w:p>
  </w:endnote>
  <w:endnote w:type="continuationSeparator" w:id="0">
    <w:p w14:paraId="426044A1" w14:textId="77777777" w:rsidR="007C4371" w:rsidRDefault="007C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748BF" w14:textId="77777777" w:rsidR="00537D01" w:rsidRDefault="00000000">
    <w:pPr>
      <w:pStyle w:val="a3"/>
      <w:ind w:firstLine="364"/>
    </w:pPr>
    <w:r>
      <w:rPr>
        <w:noProof/>
      </w:rPr>
      <mc:AlternateContent>
        <mc:Choice Requires="wps">
          <w:drawing>
            <wp:anchor distT="0" distB="0" distL="114300" distR="114300" simplePos="0" relativeHeight="251659264" behindDoc="0" locked="0" layoutInCell="1" allowOverlap="1" wp14:anchorId="50508DB0" wp14:editId="3D586A5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F488" w14:textId="77777777" w:rsidR="00537D01"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508DB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03F3F488" w14:textId="77777777" w:rsidR="00537D0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CD97" w14:textId="77777777" w:rsidR="007C4371" w:rsidRDefault="007C4371">
      <w:pPr>
        <w:spacing w:after="0" w:line="240" w:lineRule="auto"/>
      </w:pPr>
      <w:r>
        <w:separator/>
      </w:r>
    </w:p>
  </w:footnote>
  <w:footnote w:type="continuationSeparator" w:id="0">
    <w:p w14:paraId="0C963C60" w14:textId="77777777" w:rsidR="007C4371" w:rsidRDefault="007C4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531871"/>
    <w:multiLevelType w:val="singleLevel"/>
    <w:tmpl w:val="8A531871"/>
    <w:lvl w:ilvl="0">
      <w:start w:val="1"/>
      <w:numFmt w:val="chineseCounting"/>
      <w:suff w:val="space"/>
      <w:lvlText w:val="第%1章"/>
      <w:lvlJc w:val="left"/>
      <w:rPr>
        <w:rFonts w:hint="eastAsia"/>
        <w:b/>
        <w:bCs/>
      </w:rPr>
    </w:lvl>
  </w:abstractNum>
  <w:abstractNum w:abstractNumId="1" w15:restartNumberingAfterBreak="0">
    <w:nsid w:val="194F5592"/>
    <w:multiLevelType w:val="singleLevel"/>
    <w:tmpl w:val="194F5592"/>
    <w:lvl w:ilvl="0">
      <w:start w:val="6"/>
      <w:numFmt w:val="chineseCounting"/>
      <w:suff w:val="space"/>
      <w:lvlText w:val="第%1章"/>
      <w:lvlJc w:val="left"/>
      <w:rPr>
        <w:rFonts w:hint="eastAsia"/>
      </w:rPr>
    </w:lvl>
  </w:abstractNum>
  <w:num w:numId="1" w16cid:durableId="1632513414">
    <w:abstractNumId w:val="0"/>
  </w:num>
  <w:num w:numId="2" w16cid:durableId="61409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JmZjRlYWIxYjBhYTJiMzM4NGY4NTUzMzk1YmE4OTAifQ=="/>
  </w:docVars>
  <w:rsids>
    <w:rsidRoot w:val="190661CC"/>
    <w:rsid w:val="00027C97"/>
    <w:rsid w:val="00054625"/>
    <w:rsid w:val="000D622C"/>
    <w:rsid w:val="0013484D"/>
    <w:rsid w:val="00181F83"/>
    <w:rsid w:val="00201585"/>
    <w:rsid w:val="00267830"/>
    <w:rsid w:val="002A170B"/>
    <w:rsid w:val="002B77F7"/>
    <w:rsid w:val="00304AD9"/>
    <w:rsid w:val="00343C8A"/>
    <w:rsid w:val="00425BFB"/>
    <w:rsid w:val="00465C07"/>
    <w:rsid w:val="00537D01"/>
    <w:rsid w:val="007539E9"/>
    <w:rsid w:val="007B2501"/>
    <w:rsid w:val="007C4371"/>
    <w:rsid w:val="008262CD"/>
    <w:rsid w:val="008D4E17"/>
    <w:rsid w:val="009041D5"/>
    <w:rsid w:val="0097120F"/>
    <w:rsid w:val="00A00E3E"/>
    <w:rsid w:val="00A56966"/>
    <w:rsid w:val="00A62041"/>
    <w:rsid w:val="00B01AFC"/>
    <w:rsid w:val="00B15A0C"/>
    <w:rsid w:val="00CB343D"/>
    <w:rsid w:val="00F0610B"/>
    <w:rsid w:val="00FB6B4A"/>
    <w:rsid w:val="09567D4A"/>
    <w:rsid w:val="190661CC"/>
    <w:rsid w:val="43A85162"/>
    <w:rsid w:val="66656450"/>
    <w:rsid w:val="7A2B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182DB1"/>
  <w15:docId w15:val="{DFB11B6A-CC5F-F346-AFCF-D9F0B5F2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uiPriority w:val="22"/>
    <w:qFormat/>
    <w:rPr>
      <w:b/>
    </w:rPr>
  </w:style>
  <w:style w:type="paragraph" w:customStyle="1" w:styleId="normalpara">
    <w:name w:val="normalpara"/>
    <w:basedOn w:val="a"/>
    <w:qFormat/>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13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海棠无ོ味</dc:creator>
  <cp:lastModifiedBy>Jin Li</cp:lastModifiedBy>
  <cp:revision>2</cp:revision>
  <cp:lastPrinted>2024-05-06T17:32:00Z</cp:lastPrinted>
  <dcterms:created xsi:type="dcterms:W3CDTF">2024-10-31T07:47:00Z</dcterms:created>
  <dcterms:modified xsi:type="dcterms:W3CDTF">2024-10-31T07:47:00Z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594DD472F2394A189E1DCAAEFC7B689C_11</vt:lpwstr>
  </property>
</Properties>
</file>