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C1EB">
      <w:pPr>
        <w:jc w:val="center"/>
        <w:rPr>
          <w:rStyle w:val="13"/>
          <w:rFonts w:hint="eastAsia"/>
          <w:lang w:val="en-US" w:eastAsia="zh-CN"/>
        </w:rPr>
      </w:pPr>
      <w:r>
        <w:rPr>
          <w:rStyle w:val="13"/>
          <w:rFonts w:hint="eastAsia"/>
          <w:lang w:val="en-US" w:eastAsia="zh-CN"/>
        </w:rPr>
        <w:t>上海长宁区尚宁法律调解服务中心</w:t>
      </w:r>
    </w:p>
    <w:p w14:paraId="71DFC04F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Style w:val="13"/>
        </w:rPr>
        <w:t>收费办法</w:t>
      </w:r>
      <w:bookmarkStart w:id="0" w:name="_GoBack"/>
      <w:bookmarkEnd w:id="0"/>
    </w:p>
    <w:p w14:paraId="70AA0217">
      <w:pPr>
        <w:ind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eastAsiaTheme="minorEastAsia"/>
          <w:b/>
          <w:bCs/>
          <w:sz w:val="28"/>
          <w:szCs w:val="28"/>
          <w:lang w:val="en-US" w:eastAsia="zh-CN"/>
        </w:rPr>
        <w:t>第一章 总则</w:t>
      </w:r>
    </w:p>
    <w:p w14:paraId="5166E3DD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第一条 【目的依据】</w:t>
      </w:r>
    </w:p>
    <w:p w14:paraId="2323BDF0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为规范本调解中心收费行为，保障调解服务有序开展，依据《上海市商事调解促进条例》《上海市商事调解示范规则》及国家发展改革委《关于完善矛盾纠纷多元化解机制的意见》等规定，制定本办法。</w:t>
      </w:r>
    </w:p>
    <w:p w14:paraId="765E7D3E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第二条 【适用范围】</w:t>
      </w:r>
    </w:p>
    <w:p w14:paraId="3892D6F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本办法适用于本调解中心受理的商事纠纷调解案件的收费管理，包括调解费用项目、标准、缴纳方式及监督管理等。</w:t>
      </w:r>
    </w:p>
    <w:p w14:paraId="28FD57B8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第三条 【收费原则】</w:t>
      </w:r>
    </w:p>
    <w:p w14:paraId="45304292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调解收费遵循公平合理、协商自愿、公开透明的原则，不得以营利为目的。</w:t>
      </w:r>
    </w:p>
    <w:p w14:paraId="2DCE6266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p w14:paraId="3DB2AD5F">
      <w:pPr>
        <w:ind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eastAsiaTheme="minorEastAsia"/>
          <w:b/>
          <w:bCs/>
          <w:sz w:val="28"/>
          <w:szCs w:val="28"/>
          <w:lang w:val="en-US" w:eastAsia="zh-CN"/>
        </w:rPr>
        <w:t>第二章 收费项目与标准</w:t>
      </w:r>
    </w:p>
    <w:p w14:paraId="2F61F54C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第四条 【收费项目】</w:t>
      </w:r>
    </w:p>
    <w:p w14:paraId="0563C338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调解费用包括：</w:t>
      </w:r>
    </w:p>
    <w:p w14:paraId="71FC4A67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调解受理费：用于案件登记、材料审核等基础工作；</w:t>
      </w:r>
    </w:p>
    <w:p w14:paraId="721B110B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调解服务费：根据调解员资质、案件难易程度和调解时长收取；</w:t>
      </w:r>
    </w:p>
    <w:p w14:paraId="15B75B3B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其他费用：当事人协商同意的鉴定、翻译、场地租赁等实际支出。</w:t>
      </w:r>
    </w:p>
    <w:p w14:paraId="5FE4478A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第五条 【收费标准】</w:t>
      </w:r>
    </w:p>
    <w:p w14:paraId="2B2FBEE3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调解受理费：按争议标的额分段累计收取，最高不超过5万元：</w:t>
      </w:r>
    </w:p>
    <w:p w14:paraId="1EF6C643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50万元以下部分：0.5%；</w:t>
      </w:r>
    </w:p>
    <w:p w14:paraId="3090C837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50万-500万元部分：0.3%；</w:t>
      </w:r>
    </w:p>
    <w:p w14:paraId="618FE472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500万元以上部分：0.1%。</w:t>
      </w:r>
    </w:p>
    <w:p w14:paraId="63E1F8E1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调解服务费：</w:t>
      </w:r>
    </w:p>
    <w:p w14:paraId="4E859625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普通案件：每小时不超过800元/人（调解员）；</w:t>
      </w:r>
    </w:p>
    <w:p w14:paraId="7D77AD68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重大疑难案件：每小时不超过1500元/人（资深调解员）；</w:t>
      </w:r>
    </w:p>
    <w:p w14:paraId="22FB5D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当事人可协商选择固定费率或按调解进度分阶段支付。</w:t>
      </w:r>
    </w:p>
    <w:p w14:paraId="0F416F26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特殊情形：</w:t>
      </w:r>
    </w:p>
    <w:p w14:paraId="4222C360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争议标的额不明确的案件，受理费按每件1000-5000元收取；</w:t>
      </w:r>
    </w:p>
    <w:p w14:paraId="17CC0C20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公益性调解或小额纠纷可减免费用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08D8C5E7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default" w:eastAsiaTheme="minorEastAsia"/>
          <w:sz w:val="28"/>
          <w:szCs w:val="28"/>
          <w:lang w:val="en-US" w:eastAsia="zh-CN"/>
        </w:rPr>
        <w:t>调解法院委</w:t>
      </w:r>
      <w:r>
        <w:rPr>
          <w:rFonts w:hint="eastAsia"/>
          <w:sz w:val="28"/>
          <w:szCs w:val="28"/>
          <w:lang w:val="en-US" w:eastAsia="zh-CN"/>
        </w:rPr>
        <w:t>派或委</w:t>
      </w:r>
      <w:r>
        <w:rPr>
          <w:rFonts w:hint="default" w:eastAsiaTheme="minorEastAsia"/>
          <w:sz w:val="28"/>
          <w:szCs w:val="28"/>
          <w:lang w:val="en-US" w:eastAsia="zh-CN"/>
        </w:rPr>
        <w:t>托商事纠纷</w:t>
      </w:r>
      <w:r>
        <w:rPr>
          <w:rFonts w:hint="eastAsia"/>
          <w:sz w:val="28"/>
          <w:szCs w:val="28"/>
          <w:lang w:val="en-US" w:eastAsia="zh-CN"/>
        </w:rPr>
        <w:t>案件</w:t>
      </w:r>
      <w:r>
        <w:rPr>
          <w:rFonts w:hint="default" w:eastAsiaTheme="minorEastAsia"/>
          <w:sz w:val="28"/>
          <w:szCs w:val="28"/>
          <w:lang w:val="en-US" w:eastAsia="zh-CN"/>
        </w:rPr>
        <w:t>达成有效协议的，除与当事人另有约定外，参照法院案件受理费的50%收取调解服务费。</w:t>
      </w:r>
    </w:p>
    <w:p w14:paraId="5D1AF2FE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p w14:paraId="49E057F2">
      <w:pPr>
        <w:ind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eastAsiaTheme="minorEastAsia"/>
          <w:b/>
          <w:bCs/>
          <w:sz w:val="28"/>
          <w:szCs w:val="28"/>
          <w:lang w:val="en-US" w:eastAsia="zh-CN"/>
        </w:rPr>
        <w:t>第三章 费用缴纳与承担</w:t>
      </w:r>
    </w:p>
    <w:p w14:paraId="11F711EC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第六条 【缴费方式】</w:t>
      </w:r>
    </w:p>
    <w:p w14:paraId="458ABDB6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当事人在立案时预缴50%调解受理费，余额在调解终结前结清；</w:t>
      </w:r>
    </w:p>
    <w:p w14:paraId="65A14003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调解服务费按次或按阶段支付，由调解中心出具收费凭证。</w:t>
      </w:r>
    </w:p>
    <w:p w14:paraId="59063593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第七条 【费用承担】</w:t>
      </w:r>
    </w:p>
    <w:p w14:paraId="34BB29B6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原则上由双方当事人平均分担，也可协商另行约定；</w:t>
      </w:r>
    </w:p>
    <w:p w14:paraId="11BF43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调解未成</w:t>
      </w:r>
      <w:r>
        <w:rPr>
          <w:rFonts w:hint="eastAsia"/>
          <w:sz w:val="28"/>
          <w:szCs w:val="28"/>
          <w:lang w:val="en-US" w:eastAsia="zh-CN"/>
        </w:rPr>
        <w:t>功</w:t>
      </w:r>
      <w:r>
        <w:rPr>
          <w:rFonts w:hint="default" w:eastAsiaTheme="minorEastAsia"/>
          <w:sz w:val="28"/>
          <w:szCs w:val="28"/>
          <w:lang w:val="en-US" w:eastAsia="zh-CN"/>
        </w:rPr>
        <w:t>的，收取的调解服务费退还50%；</w:t>
      </w:r>
    </w:p>
    <w:p w14:paraId="39C985A1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因当事人恶意拖延导致的额外费用，由责任方承担。</w:t>
      </w:r>
    </w:p>
    <w:p w14:paraId="545442CC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p w14:paraId="0C216C19">
      <w:pPr>
        <w:ind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eastAsiaTheme="minorEastAsia"/>
          <w:b/>
          <w:bCs/>
          <w:sz w:val="28"/>
          <w:szCs w:val="28"/>
          <w:lang w:val="en-US" w:eastAsia="zh-CN"/>
        </w:rPr>
        <w:t>第四章 监督管理</w:t>
      </w:r>
    </w:p>
    <w:p w14:paraId="0D49E4CD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第八条 【公示义务】</w:t>
      </w:r>
    </w:p>
    <w:p w14:paraId="6685C661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调解中心应在官方网站、办公场所公示收费办法及标准，接受社会监督。</w:t>
      </w:r>
    </w:p>
    <w:p w14:paraId="600DD3C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第九条 【费用管理】</w:t>
      </w:r>
    </w:p>
    <w:p w14:paraId="42234B82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调解费用纳入财政专户或独立账户管理，不得挪用；</w:t>
      </w:r>
    </w:p>
    <w:p w14:paraId="1A27A86B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按年度出具财务报告，接受审计部门监督。</w:t>
      </w:r>
    </w:p>
    <w:p w14:paraId="580A75CC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第十条 【争议处理】</w:t>
      </w:r>
    </w:p>
    <w:p w14:paraId="34854E64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当事人对收费有异议的，可向调解中心或上海市</w:t>
      </w:r>
      <w:r>
        <w:rPr>
          <w:rFonts w:hint="eastAsia"/>
          <w:sz w:val="28"/>
          <w:szCs w:val="28"/>
          <w:lang w:val="en-US" w:eastAsia="zh-CN"/>
        </w:rPr>
        <w:t>长宁区人民调解</w:t>
      </w:r>
      <w:r>
        <w:rPr>
          <w:rFonts w:hint="default" w:eastAsiaTheme="minorEastAsia"/>
          <w:sz w:val="28"/>
          <w:szCs w:val="28"/>
          <w:lang w:val="en-US" w:eastAsia="zh-CN"/>
        </w:rPr>
        <w:t>协会申诉。</w:t>
      </w:r>
    </w:p>
    <w:p w14:paraId="3DBDCA6D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p w14:paraId="49F187E1">
      <w:pPr>
        <w:ind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eastAsiaTheme="minorEastAsia"/>
          <w:b/>
          <w:bCs/>
          <w:sz w:val="28"/>
          <w:szCs w:val="28"/>
          <w:lang w:val="en-US" w:eastAsia="zh-CN"/>
        </w:rPr>
        <w:t>第五章 附则</w:t>
      </w:r>
    </w:p>
    <w:p w14:paraId="265A0A35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第十一条 【解释权】</w:t>
      </w:r>
    </w:p>
    <w:p w14:paraId="7A03A0E6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本办法由本调解中心负责解释，与法律法规冲突的以法律法规为准。</w:t>
      </w:r>
    </w:p>
    <w:p w14:paraId="0BA3CE71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第十二条 【生效日期】</w:t>
      </w:r>
    </w:p>
    <w:p w14:paraId="24D7BE83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本办法自</w:t>
      </w:r>
      <w:r>
        <w:rPr>
          <w:rFonts w:hint="eastAsia"/>
          <w:sz w:val="28"/>
          <w:szCs w:val="28"/>
          <w:lang w:val="en-US" w:eastAsia="zh-CN"/>
        </w:rPr>
        <w:t>2025年8月1</w:t>
      </w:r>
      <w:r>
        <w:rPr>
          <w:rFonts w:hint="default" w:eastAsiaTheme="minorEastAsia"/>
          <w:sz w:val="28"/>
          <w:szCs w:val="28"/>
          <w:lang w:val="en-US" w:eastAsia="zh-CN"/>
        </w:rPr>
        <w:t>日起施行，每三年修订一次。</w:t>
      </w:r>
    </w:p>
    <w:p w14:paraId="3E60B9FE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Y2RmMjgxODk5NDEyODRkNjAxYWEwNmRmN2M2OWUifQ=="/>
  </w:docVars>
  <w:rsids>
    <w:rsidRoot w:val="00000000"/>
    <w:rsid w:val="079F579C"/>
    <w:rsid w:val="0A727EC4"/>
    <w:rsid w:val="18CE23E2"/>
    <w:rsid w:val="1CB303A9"/>
    <w:rsid w:val="24C963EE"/>
    <w:rsid w:val="2E854DDB"/>
    <w:rsid w:val="4D137DCC"/>
    <w:rsid w:val="5F205EC5"/>
    <w:rsid w:val="68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A5A5A"/>
      <w:u w:val="none"/>
    </w:rPr>
  </w:style>
  <w:style w:type="character" w:styleId="9">
    <w:name w:val="Hyperlink"/>
    <w:basedOn w:val="6"/>
    <w:qFormat/>
    <w:uiPriority w:val="0"/>
    <w:rPr>
      <w:color w:val="5A5A5A"/>
      <w:u w:val="none"/>
    </w:rPr>
  </w:style>
  <w:style w:type="character" w:customStyle="1" w:styleId="10">
    <w:name w:val="sf_logo"/>
    <w:basedOn w:val="6"/>
    <w:qFormat/>
    <w:uiPriority w:val="0"/>
  </w:style>
  <w:style w:type="character" w:customStyle="1" w:styleId="11">
    <w:name w:val="sf_font"/>
    <w:basedOn w:val="6"/>
    <w:qFormat/>
    <w:uiPriority w:val="0"/>
    <w:rPr>
      <w:rFonts w:ascii="微软雅黑" w:hAnsi="微软雅黑" w:eastAsia="微软雅黑" w:cs="微软雅黑"/>
      <w:color w:val="FFFFFF"/>
      <w:sz w:val="21"/>
      <w:szCs w:val="21"/>
    </w:rPr>
  </w:style>
  <w:style w:type="character" w:customStyle="1" w:styleId="12">
    <w:name w:val="cur"/>
    <w:basedOn w:val="6"/>
    <w:qFormat/>
    <w:uiPriority w:val="0"/>
    <w:rPr>
      <w:color w:val="EB6100"/>
    </w:rPr>
  </w:style>
  <w:style w:type="character" w:customStyle="1" w:styleId="13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1465</Characters>
  <Lines>0</Lines>
  <Paragraphs>0</Paragraphs>
  <TotalTime>49</TotalTime>
  <ScaleCrop>false</ScaleCrop>
  <LinksUpToDate>false</LinksUpToDate>
  <CharactersWithSpaces>1519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2022-06-12T05:58:00Z</dcterms:created>
  <dc:creator>Administrator.SC-202104301143</dc:creator>
  <cp:lastModifiedBy>严岗</cp:lastModifiedBy>
  <dcterms:modified xsi:type="dcterms:W3CDTF">2025-08-15T03:23:40Z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08DAF007A06F4429A479622EBE874146_13</vt:lpwstr>
  </property>
  <property fmtid="{D5CDD505-2E9C-101B-9397-08002B2CF9AE}" pid="4" name="KSOTemplateDocerSaveRecord">
    <vt:lpwstr>eyJoZGlkIjoiM2NiY2RmMjgxODk5NDEyODRkNjAxYWEwNmRmN2M2OWUiLCJ1c2VySWQiOiIzMjg5MDU4MDEifQ==</vt:lpwstr>
  </property>
</Properties>
</file>