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0" w:lineRule="auto"/>
        <w:jc w:val="center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上海东方国际商事调解院</w:t>
      </w:r>
    </w:p>
    <w:p>
      <w:pPr>
        <w:spacing w:line="301" w:lineRule="auto"/>
        <w:rPr>
          <w:lang w:eastAsia="zh-CN"/>
        </w:rPr>
      </w:pPr>
    </w:p>
    <w:p>
      <w:pPr>
        <w:spacing w:before="117" w:line="220" w:lineRule="auto"/>
        <w:jc w:val="center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  <w:lang w:eastAsia="zh-CN"/>
        </w:rPr>
        <w:t>收费标准</w:t>
      </w:r>
    </w:p>
    <w:p>
      <w:pPr>
        <w:spacing w:line="259" w:lineRule="auto"/>
        <w:rPr>
          <w:lang w:eastAsia="zh-CN"/>
        </w:rPr>
      </w:pPr>
    </w:p>
    <w:p>
      <w:pPr>
        <w:spacing w:line="259" w:lineRule="auto"/>
        <w:rPr>
          <w:lang w:eastAsia="zh-CN"/>
        </w:rPr>
      </w:pPr>
    </w:p>
    <w:p>
      <w:pPr>
        <w:spacing w:line="259" w:lineRule="auto"/>
        <w:rPr>
          <w:lang w:eastAsia="zh-CN"/>
        </w:rPr>
      </w:pPr>
    </w:p>
    <w:p>
      <w:pPr>
        <w:spacing w:before="78" w:line="219" w:lineRule="auto"/>
        <w:ind w:left="733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3"/>
          <w:sz w:val="24"/>
          <w:szCs w:val="24"/>
          <w:lang w:eastAsia="zh-CN"/>
        </w:rPr>
        <w:t>一、自收调解案件（智慧调解除外）</w:t>
      </w:r>
    </w:p>
    <w:p>
      <w:pPr>
        <w:pStyle w:val="2"/>
        <w:spacing w:before="252" w:line="229" w:lineRule="auto"/>
        <w:ind w:left="42" w:right="398" w:firstLine="694"/>
        <w:rPr>
          <w:lang w:eastAsia="zh-CN"/>
        </w:rPr>
      </w:pPr>
      <w:r>
        <w:rPr>
          <w:rFonts w:hint="eastAsia"/>
          <w:spacing w:val="-1"/>
          <w:lang w:eastAsia="zh-CN"/>
        </w:rPr>
        <w:t>本院</w:t>
      </w:r>
      <w:r>
        <w:rPr>
          <w:spacing w:val="-1"/>
          <w:lang w:eastAsia="zh-CN"/>
        </w:rPr>
        <w:t>案件的调解服务费由申请费、案件处理费（管理费+调解员报酬）</w:t>
      </w:r>
      <w:r>
        <w:rPr>
          <w:spacing w:val="-9"/>
          <w:lang w:eastAsia="zh-CN"/>
        </w:rPr>
        <w:t>两部分组成。</w:t>
      </w:r>
    </w:p>
    <w:p>
      <w:pPr>
        <w:pStyle w:val="2"/>
        <w:spacing w:before="254" w:line="216" w:lineRule="auto"/>
        <w:ind w:left="735"/>
        <w:rPr>
          <w:lang w:eastAsia="zh-CN"/>
        </w:rPr>
      </w:pPr>
      <w:r>
        <w:rPr>
          <w:spacing w:val="-7"/>
          <w:lang w:eastAsia="zh-CN"/>
        </w:rPr>
        <w:t>（一）申请费</w:t>
      </w:r>
    </w:p>
    <w:p>
      <w:pPr>
        <w:pStyle w:val="2"/>
        <w:spacing w:before="256" w:line="234" w:lineRule="auto"/>
        <w:ind w:left="33" w:right="381" w:firstLine="736"/>
        <w:rPr>
          <w:lang w:eastAsia="zh-CN"/>
        </w:rPr>
      </w:pPr>
      <w:r>
        <w:rPr>
          <w:spacing w:val="-3"/>
          <w:lang w:eastAsia="zh-CN"/>
        </w:rPr>
        <w:t>申请费300元/件，由申请人支付，可抵扣案件处理费，不因任何原因退</w:t>
      </w:r>
      <w:r>
        <w:rPr>
          <w:spacing w:val="-13"/>
          <w:lang w:eastAsia="zh-CN"/>
        </w:rPr>
        <w:t>还。</w:t>
      </w:r>
    </w:p>
    <w:p>
      <w:pPr>
        <w:pStyle w:val="2"/>
        <w:spacing w:before="242" w:line="218" w:lineRule="auto"/>
        <w:ind w:left="735"/>
        <w:rPr>
          <w:lang w:eastAsia="zh-CN"/>
        </w:rPr>
      </w:pPr>
      <w:r>
        <w:rPr>
          <w:spacing w:val="-6"/>
          <w:lang w:eastAsia="zh-CN"/>
        </w:rPr>
        <w:t>（二）案件处理费</w:t>
      </w:r>
    </w:p>
    <w:p>
      <w:pPr>
        <w:pStyle w:val="2"/>
        <w:spacing w:before="250" w:line="233" w:lineRule="auto"/>
        <w:ind w:left="30" w:right="503" w:firstLine="706"/>
        <w:rPr>
          <w:lang w:eastAsia="zh-CN"/>
        </w:rPr>
      </w:pPr>
      <w:r>
        <w:rPr>
          <w:rFonts w:hint="eastAsia"/>
          <w:spacing w:val="-1"/>
          <w:lang w:eastAsia="zh-CN"/>
        </w:rPr>
        <w:t>本院</w:t>
      </w:r>
      <w:r>
        <w:rPr>
          <w:spacing w:val="-1"/>
          <w:lang w:eastAsia="zh-CN"/>
        </w:rPr>
        <w:t>自收的案件的处理费由管理费、调解员报酬两部分组成，当事人</w:t>
      </w:r>
      <w:r>
        <w:rPr>
          <w:spacing w:val="-3"/>
          <w:lang w:eastAsia="zh-CN"/>
        </w:rPr>
        <w:t>应当在收到</w:t>
      </w:r>
      <w:r>
        <w:rPr>
          <w:rFonts w:hint="eastAsia"/>
          <w:spacing w:val="-3"/>
          <w:lang w:eastAsia="zh-CN"/>
        </w:rPr>
        <w:t>本院</w:t>
      </w:r>
      <w:r>
        <w:rPr>
          <w:spacing w:val="-3"/>
          <w:lang w:eastAsia="zh-CN"/>
        </w:rPr>
        <w:t>发出的预缴费用通知后5日内将款项足额交纳至指定账户。</w:t>
      </w:r>
      <w:r>
        <w:rPr>
          <w:spacing w:val="-1"/>
          <w:lang w:eastAsia="zh-CN"/>
        </w:rPr>
        <w:t>案件处理费的缴纳，由双方当事人平均分担，</w:t>
      </w:r>
      <w:r>
        <w:rPr>
          <w:spacing w:val="-2"/>
          <w:lang w:eastAsia="zh-CN"/>
        </w:rPr>
        <w:t>但当事人另有约定的从其约定。</w:t>
      </w:r>
    </w:p>
    <w:p>
      <w:pPr>
        <w:pStyle w:val="2"/>
        <w:spacing w:before="254" w:line="220" w:lineRule="auto"/>
        <w:ind w:left="735"/>
      </w:pPr>
      <w:r>
        <w:rPr>
          <w:spacing w:val="-7"/>
        </w:rPr>
        <w:t>（一）管理费</w:t>
      </w:r>
    </w:p>
    <w:p>
      <w:pPr>
        <w:spacing w:line="216" w:lineRule="exact"/>
      </w:pPr>
    </w:p>
    <w:tbl>
      <w:tblPr>
        <w:tblStyle w:val="7"/>
        <w:tblW w:w="8631" w:type="dxa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4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809" w:type="dxa"/>
          </w:tcPr>
          <w:p>
            <w:pPr>
              <w:pStyle w:val="8"/>
              <w:spacing w:before="266" w:line="218" w:lineRule="auto"/>
              <w:ind w:left="830"/>
            </w:pPr>
            <w:r>
              <w:rPr>
                <w:spacing w:val="-4"/>
              </w:rPr>
              <w:t>争议金额（人民币）</w:t>
            </w:r>
          </w:p>
        </w:tc>
        <w:tc>
          <w:tcPr>
            <w:tcW w:w="4822" w:type="dxa"/>
          </w:tcPr>
          <w:p>
            <w:pPr>
              <w:pStyle w:val="8"/>
              <w:spacing w:before="265" w:line="220" w:lineRule="auto"/>
              <w:ind w:left="2074"/>
            </w:pPr>
            <w:r>
              <w:rPr>
                <w:spacing w:val="-7"/>
              </w:rPr>
              <w:t>管理费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809" w:type="dxa"/>
          </w:tcPr>
          <w:p>
            <w:pPr>
              <w:pStyle w:val="8"/>
              <w:spacing w:before="260" w:line="218" w:lineRule="auto"/>
              <w:ind w:left="1155"/>
            </w:pPr>
            <w:r>
              <w:rPr>
                <w:spacing w:val="-4"/>
              </w:rPr>
              <w:t>50万元及以下</w:t>
            </w:r>
          </w:p>
        </w:tc>
        <w:tc>
          <w:tcPr>
            <w:tcW w:w="4822" w:type="dxa"/>
          </w:tcPr>
          <w:p>
            <w:pPr>
              <w:pStyle w:val="8"/>
              <w:spacing w:before="260" w:line="218" w:lineRule="auto"/>
              <w:ind w:left="41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争议金额的0.6%，最低不低于1500元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809" w:type="dxa"/>
          </w:tcPr>
          <w:p>
            <w:pPr>
              <w:pStyle w:val="8"/>
              <w:spacing w:before="262" w:line="218" w:lineRule="auto"/>
              <w:ind w:left="31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50万元至100万元（含本数）</w:t>
            </w:r>
          </w:p>
        </w:tc>
        <w:tc>
          <w:tcPr>
            <w:tcW w:w="4822" w:type="dxa"/>
          </w:tcPr>
          <w:p>
            <w:pPr>
              <w:pStyle w:val="8"/>
              <w:spacing w:before="262" w:line="218" w:lineRule="auto"/>
              <w:ind w:left="16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3000元+争议金额50万元以上部分的0.4%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809" w:type="dxa"/>
          </w:tcPr>
          <w:p>
            <w:pPr>
              <w:spacing w:line="340" w:lineRule="auto"/>
              <w:rPr>
                <w:lang w:eastAsia="zh-CN"/>
              </w:rPr>
            </w:pPr>
          </w:p>
          <w:p>
            <w:pPr>
              <w:pStyle w:val="8"/>
              <w:spacing w:before="78" w:line="218" w:lineRule="auto"/>
              <w:ind w:left="268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100万元至500万元（含本数）</w:t>
            </w:r>
          </w:p>
        </w:tc>
        <w:tc>
          <w:tcPr>
            <w:tcW w:w="4822" w:type="dxa"/>
          </w:tcPr>
          <w:p>
            <w:pPr>
              <w:pStyle w:val="8"/>
              <w:spacing w:before="264" w:line="238" w:lineRule="auto"/>
              <w:ind w:left="2174" w:right="398" w:hanging="176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5000元+争议金额100万元以上部分的</w:t>
            </w:r>
            <w:r>
              <w:rPr>
                <w:spacing w:val="-3"/>
                <w:lang w:eastAsia="zh-CN"/>
              </w:rPr>
              <w:t>0.3%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809" w:type="dxa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78" w:line="218" w:lineRule="auto"/>
              <w:ind w:left="19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500万元至1000万元（含本数）</w:t>
            </w:r>
          </w:p>
        </w:tc>
        <w:tc>
          <w:tcPr>
            <w:tcW w:w="4822" w:type="dxa"/>
          </w:tcPr>
          <w:p>
            <w:pPr>
              <w:pStyle w:val="8"/>
              <w:spacing w:before="265" w:line="238" w:lineRule="auto"/>
              <w:ind w:left="2114" w:right="338" w:hanging="175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17000元+争议金额500万元以上部分的</w:t>
            </w:r>
            <w:r>
              <w:rPr>
                <w:spacing w:val="-3"/>
                <w:lang w:eastAsia="zh-CN"/>
              </w:rPr>
              <w:t>0.25%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3809" w:type="dxa"/>
          </w:tcPr>
          <w:p>
            <w:pPr>
              <w:spacing w:line="343" w:lineRule="auto"/>
              <w:rPr>
                <w:lang w:eastAsia="zh-CN"/>
              </w:rPr>
            </w:pPr>
          </w:p>
          <w:p>
            <w:pPr>
              <w:pStyle w:val="8"/>
              <w:spacing w:before="78" w:line="218" w:lineRule="auto"/>
              <w:ind w:left="14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1000万元至5000万元（含本数）</w:t>
            </w:r>
          </w:p>
        </w:tc>
        <w:tc>
          <w:tcPr>
            <w:tcW w:w="4822" w:type="dxa"/>
          </w:tcPr>
          <w:p>
            <w:pPr>
              <w:pStyle w:val="8"/>
              <w:spacing w:before="267" w:line="238" w:lineRule="auto"/>
              <w:ind w:left="2174" w:right="278" w:hanging="189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29500元+争议金额1000万元以上部分的</w:t>
            </w:r>
            <w:r>
              <w:rPr>
                <w:spacing w:val="-3"/>
                <w:lang w:eastAsia="zh-CN"/>
              </w:rPr>
              <w:t>0.2%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pgSz w:w="11907" w:h="16839"/>
          <w:pgMar w:top="1431" w:right="1457" w:bottom="0" w:left="1785" w:header="0" w:footer="0" w:gutter="0"/>
          <w:cols w:space="720" w:num="1"/>
        </w:sectPr>
      </w:pPr>
    </w:p>
    <w:p>
      <w:pPr>
        <w:spacing w:line="90" w:lineRule="auto"/>
        <w:rPr>
          <w:sz w:val="2"/>
          <w:lang w:eastAsia="zh-CN"/>
        </w:rPr>
      </w:pPr>
    </w:p>
    <w:tbl>
      <w:tblPr>
        <w:tblStyle w:val="7"/>
        <w:tblW w:w="8631" w:type="dxa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9"/>
        <w:gridCol w:w="4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809" w:type="dxa"/>
            <w:tcBorders>
              <w:top w:val="nil"/>
            </w:tcBorders>
          </w:tcPr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78" w:line="218" w:lineRule="auto"/>
              <w:ind w:left="31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5000万元至1亿元（含本数）</w:t>
            </w:r>
          </w:p>
        </w:tc>
        <w:tc>
          <w:tcPr>
            <w:tcW w:w="4822" w:type="dxa"/>
            <w:tcBorders>
              <w:top w:val="nil"/>
            </w:tcBorders>
          </w:tcPr>
          <w:p>
            <w:pPr>
              <w:pStyle w:val="8"/>
              <w:spacing w:before="262" w:line="238" w:lineRule="auto"/>
              <w:ind w:left="2114" w:right="218" w:hanging="187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109500元+争议金额5000万元以上部分的</w:t>
            </w:r>
            <w:r>
              <w:rPr>
                <w:spacing w:val="-3"/>
                <w:lang w:eastAsia="zh-CN"/>
              </w:rPr>
              <w:t>0.15%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3809" w:type="dxa"/>
          </w:tcPr>
          <w:p>
            <w:pPr>
              <w:pStyle w:val="8"/>
              <w:spacing w:before="265" w:line="218" w:lineRule="auto"/>
              <w:ind w:left="1348"/>
            </w:pPr>
            <w:r>
              <w:rPr>
                <w:spacing w:val="-9"/>
              </w:rPr>
              <w:t>1亿元以上</w:t>
            </w:r>
          </w:p>
        </w:tc>
        <w:tc>
          <w:tcPr>
            <w:tcW w:w="4822" w:type="dxa"/>
          </w:tcPr>
          <w:p>
            <w:pPr>
              <w:pStyle w:val="8"/>
              <w:spacing w:before="265" w:line="218" w:lineRule="auto"/>
              <w:ind w:left="15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184500元+争议金额1亿元以上部分的0.1%</w:t>
            </w:r>
          </w:p>
        </w:tc>
      </w:tr>
    </w:tbl>
    <w:p>
      <w:pPr>
        <w:pStyle w:val="2"/>
        <w:spacing w:before="261" w:line="218" w:lineRule="auto"/>
        <w:ind w:left="735"/>
        <w:rPr>
          <w:lang w:eastAsia="zh-CN"/>
        </w:rPr>
      </w:pPr>
      <w:r>
        <w:rPr>
          <w:spacing w:val="-5"/>
          <w:lang w:eastAsia="zh-CN"/>
        </w:rPr>
        <w:t>（二）调解员报酬</w:t>
      </w:r>
    </w:p>
    <w:p>
      <w:pPr>
        <w:pStyle w:val="2"/>
        <w:spacing w:before="253" w:line="399" w:lineRule="auto"/>
        <w:ind w:left="745" w:right="1723" w:hanging="10"/>
      </w:pPr>
      <w:r>
        <w:rPr>
          <w:spacing w:val="-2"/>
          <w:lang w:eastAsia="zh-CN"/>
        </w:rPr>
        <w:t>按照争议标的计算，当事人也可以选择小时费率确定调解员报酬。</w:t>
      </w:r>
      <w:r>
        <w:rPr>
          <w:spacing w:val="-7"/>
        </w:rPr>
        <w:t>1.按照争议金额计算：</w:t>
      </w:r>
    </w:p>
    <w:tbl>
      <w:tblPr>
        <w:tblStyle w:val="7"/>
        <w:tblW w:w="9339" w:type="dxa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0"/>
        <w:gridCol w:w="5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3810" w:type="dxa"/>
          </w:tcPr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pStyle w:val="8"/>
              <w:spacing w:before="78" w:line="218" w:lineRule="auto"/>
              <w:ind w:left="830"/>
            </w:pPr>
            <w:r>
              <w:rPr>
                <w:spacing w:val="-4"/>
              </w:rPr>
              <w:t>争议金额（人民币）</w:t>
            </w:r>
          </w:p>
        </w:tc>
        <w:tc>
          <w:tcPr>
            <w:tcW w:w="5529" w:type="dxa"/>
          </w:tcPr>
          <w:p>
            <w:pPr>
              <w:pStyle w:val="8"/>
              <w:spacing w:before="269" w:line="217" w:lineRule="auto"/>
              <w:ind w:left="181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调解员报酬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spacing w:val="-2"/>
                <w:lang w:eastAsia="zh-CN"/>
              </w:rPr>
              <w:t>一位</w:t>
            </w:r>
            <w:r>
              <w:rPr>
                <w:rFonts w:hint="eastAsia"/>
                <w:spacing w:val="-2"/>
                <w:lang w:eastAsia="zh-CN"/>
              </w:rPr>
              <w:t>）</w:t>
            </w:r>
          </w:p>
          <w:p>
            <w:pPr>
              <w:pStyle w:val="8"/>
              <w:spacing w:before="252" w:line="218" w:lineRule="auto"/>
              <w:ind w:left="18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*当事人约定由两名或者两名以上调解员调解的，</w:t>
            </w:r>
          </w:p>
          <w:p>
            <w:pPr>
              <w:pStyle w:val="8"/>
              <w:spacing w:before="28" w:line="217" w:lineRule="auto"/>
              <w:ind w:left="121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则按照增加的人数加倍计算。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810" w:type="dxa"/>
          </w:tcPr>
          <w:p>
            <w:pPr>
              <w:pStyle w:val="8"/>
              <w:spacing w:before="261" w:line="218" w:lineRule="auto"/>
              <w:ind w:left="1155"/>
            </w:pPr>
            <w:r>
              <w:rPr>
                <w:spacing w:val="-4"/>
              </w:rPr>
              <w:t>50万元及以下</w:t>
            </w:r>
          </w:p>
        </w:tc>
        <w:tc>
          <w:tcPr>
            <w:tcW w:w="5529" w:type="dxa"/>
          </w:tcPr>
          <w:p>
            <w:pPr>
              <w:pStyle w:val="8"/>
              <w:spacing w:before="261" w:line="218" w:lineRule="auto"/>
              <w:ind w:left="76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争议金额的1.2%，最低不低于3000元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810" w:type="dxa"/>
          </w:tcPr>
          <w:p>
            <w:pPr>
              <w:pStyle w:val="8"/>
              <w:spacing w:before="262" w:line="218" w:lineRule="auto"/>
              <w:ind w:left="31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50万元至100万元（含本数）</w:t>
            </w:r>
          </w:p>
        </w:tc>
        <w:tc>
          <w:tcPr>
            <w:tcW w:w="5529" w:type="dxa"/>
          </w:tcPr>
          <w:p>
            <w:pPr>
              <w:pStyle w:val="8"/>
              <w:spacing w:before="262" w:line="218" w:lineRule="auto"/>
              <w:ind w:left="54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6000元+争议金额50万元以上部分的</w:t>
            </w:r>
            <w:r>
              <w:rPr>
                <w:spacing w:val="-4"/>
                <w:lang w:eastAsia="zh-CN"/>
              </w:rPr>
              <w:t>0.8%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810" w:type="dxa"/>
          </w:tcPr>
          <w:p>
            <w:pPr>
              <w:pStyle w:val="8"/>
              <w:spacing w:before="264" w:line="218" w:lineRule="auto"/>
              <w:ind w:left="268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100万元至500万元（含本数）</w:t>
            </w:r>
          </w:p>
        </w:tc>
        <w:tc>
          <w:tcPr>
            <w:tcW w:w="5529" w:type="dxa"/>
          </w:tcPr>
          <w:p>
            <w:pPr>
              <w:pStyle w:val="8"/>
              <w:spacing w:before="264" w:line="218" w:lineRule="auto"/>
              <w:ind w:left="44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10000元+争议金额100万元以上部分的0.</w:t>
            </w:r>
            <w:r>
              <w:rPr>
                <w:spacing w:val="-5"/>
                <w:lang w:eastAsia="zh-CN"/>
              </w:rPr>
              <w:t>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810" w:type="dxa"/>
          </w:tcPr>
          <w:p>
            <w:pPr>
              <w:pStyle w:val="8"/>
              <w:spacing w:before="264" w:line="218" w:lineRule="auto"/>
              <w:ind w:left="19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500万元至1000万元（含本数）</w:t>
            </w:r>
          </w:p>
        </w:tc>
        <w:tc>
          <w:tcPr>
            <w:tcW w:w="5529" w:type="dxa"/>
          </w:tcPr>
          <w:p>
            <w:pPr>
              <w:pStyle w:val="8"/>
              <w:spacing w:before="264" w:line="218" w:lineRule="auto"/>
              <w:ind w:left="43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34000元+争议金额500万元以上部分的0.5%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810" w:type="dxa"/>
          </w:tcPr>
          <w:p>
            <w:pPr>
              <w:pStyle w:val="8"/>
              <w:spacing w:before="266" w:line="218" w:lineRule="auto"/>
              <w:ind w:left="14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1000万元至5000万元（含本数）</w:t>
            </w:r>
          </w:p>
        </w:tc>
        <w:tc>
          <w:tcPr>
            <w:tcW w:w="5529" w:type="dxa"/>
          </w:tcPr>
          <w:p>
            <w:pPr>
              <w:pStyle w:val="8"/>
              <w:spacing w:before="266" w:line="218" w:lineRule="auto"/>
              <w:ind w:left="37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59000元+争议金额1000万元以上部分的0.4%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3810" w:type="dxa"/>
          </w:tcPr>
          <w:p>
            <w:pPr>
              <w:pStyle w:val="8"/>
              <w:spacing w:before="268" w:line="218" w:lineRule="auto"/>
              <w:ind w:left="31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5000万元至1亿元（含本数）</w:t>
            </w:r>
          </w:p>
        </w:tc>
        <w:tc>
          <w:tcPr>
            <w:tcW w:w="5529" w:type="dxa"/>
          </w:tcPr>
          <w:p>
            <w:pPr>
              <w:pStyle w:val="8"/>
              <w:spacing w:before="268" w:line="218" w:lineRule="auto"/>
              <w:ind w:left="31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219000元+争议金额5000万元以上部分的0.3%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810" w:type="dxa"/>
          </w:tcPr>
          <w:p>
            <w:pPr>
              <w:pStyle w:val="8"/>
              <w:spacing w:before="268" w:line="218" w:lineRule="auto"/>
              <w:ind w:left="1348"/>
            </w:pPr>
            <w:r>
              <w:rPr>
                <w:spacing w:val="-9"/>
              </w:rPr>
              <w:t>1亿元以上</w:t>
            </w:r>
          </w:p>
        </w:tc>
        <w:tc>
          <w:tcPr>
            <w:tcW w:w="5529" w:type="dxa"/>
          </w:tcPr>
          <w:p>
            <w:pPr>
              <w:pStyle w:val="8"/>
              <w:spacing w:before="268" w:line="218" w:lineRule="auto"/>
              <w:ind w:left="49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369000元+争议金额1亿元以上部分的0.2%</w:t>
            </w:r>
          </w:p>
        </w:tc>
      </w:tr>
    </w:tbl>
    <w:p>
      <w:pPr>
        <w:pStyle w:val="2"/>
        <w:spacing w:before="262" w:line="217" w:lineRule="auto"/>
        <w:ind w:left="731"/>
      </w:pPr>
      <w:r>
        <w:rPr>
          <w:spacing w:val="-6"/>
        </w:rPr>
        <w:t>2.按照小时费率计算：</w:t>
      </w:r>
    </w:p>
    <w:p>
      <w:pPr>
        <w:spacing w:line="218" w:lineRule="exact"/>
      </w:pPr>
    </w:p>
    <w:tbl>
      <w:tblPr>
        <w:tblStyle w:val="7"/>
        <w:tblW w:w="7798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588"/>
        <w:gridCol w:w="2061"/>
        <w:gridCol w:w="2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798" w:type="dxa"/>
            <w:gridSpan w:val="4"/>
            <w:shd w:val="clear" w:color="auto" w:fill="E2F0D9"/>
          </w:tcPr>
          <w:p>
            <w:pPr>
              <w:spacing w:before="65" w:line="219" w:lineRule="auto"/>
              <w:ind w:left="3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按小时收费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92" w:type="dxa"/>
            <w:shd w:val="clear" w:color="auto" w:fill="EDEDED"/>
          </w:tcPr>
          <w:p>
            <w:pPr>
              <w:spacing w:before="208" w:line="220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争议金额</w:t>
            </w:r>
          </w:p>
        </w:tc>
        <w:tc>
          <w:tcPr>
            <w:tcW w:w="1588" w:type="dxa"/>
            <w:shd w:val="clear" w:color="auto" w:fill="EDEDED"/>
          </w:tcPr>
          <w:p>
            <w:pPr>
              <w:spacing w:before="52" w:line="220" w:lineRule="auto"/>
              <w:ind w:left="366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  <w:lang w:eastAsia="zh-CN"/>
              </w:rPr>
              <w:t>收费标准</w:t>
            </w:r>
          </w:p>
          <w:p>
            <w:pPr>
              <w:spacing w:before="50" w:line="215" w:lineRule="auto"/>
              <w:jc w:val="right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  <w:lang w:eastAsia="zh-CN"/>
              </w:rPr>
              <w:t>（初级调解员）</w:t>
            </w:r>
          </w:p>
        </w:tc>
        <w:tc>
          <w:tcPr>
            <w:tcW w:w="2061" w:type="dxa"/>
            <w:shd w:val="clear" w:color="auto" w:fill="EDEDED"/>
          </w:tcPr>
          <w:p>
            <w:pPr>
              <w:spacing w:before="52" w:line="220" w:lineRule="auto"/>
              <w:ind w:left="602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  <w:lang w:eastAsia="zh-CN"/>
              </w:rPr>
              <w:t>收费标准</w:t>
            </w:r>
          </w:p>
          <w:p>
            <w:pPr>
              <w:spacing w:before="50" w:line="215" w:lineRule="auto"/>
              <w:ind w:left="269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  <w:t>（中级调解员）</w:t>
            </w:r>
          </w:p>
        </w:tc>
        <w:tc>
          <w:tcPr>
            <w:tcW w:w="2557" w:type="dxa"/>
            <w:shd w:val="clear" w:color="auto" w:fill="EDEDED"/>
          </w:tcPr>
          <w:p>
            <w:pPr>
              <w:spacing w:before="52" w:line="220" w:lineRule="auto"/>
              <w:ind w:left="848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  <w:lang w:eastAsia="zh-CN"/>
              </w:rPr>
              <w:t>收费标准</w:t>
            </w:r>
          </w:p>
          <w:p>
            <w:pPr>
              <w:spacing w:before="50" w:line="215" w:lineRule="auto"/>
              <w:ind w:left="625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  <w:t>（高级调解员）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92" w:type="dxa"/>
          </w:tcPr>
          <w:p>
            <w:pPr>
              <w:spacing w:before="55"/>
              <w:ind w:left="709" w:right="159" w:hanging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200万元以下</w:t>
            </w:r>
            <w:r>
              <w:rPr>
                <w:rFonts w:ascii="宋体" w:hAnsi="宋体" w:eastAsia="宋体" w:cs="宋体"/>
                <w:sz w:val="22"/>
                <w:szCs w:val="22"/>
              </w:rPr>
              <w:t>的</w:t>
            </w:r>
          </w:p>
        </w:tc>
        <w:tc>
          <w:tcPr>
            <w:tcW w:w="1588" w:type="dxa"/>
          </w:tcPr>
          <w:p>
            <w:pPr>
              <w:spacing w:before="247" w:line="182" w:lineRule="auto"/>
              <w:ind w:left="5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1000</w:t>
            </w:r>
          </w:p>
        </w:tc>
        <w:tc>
          <w:tcPr>
            <w:tcW w:w="2061" w:type="dxa"/>
          </w:tcPr>
          <w:p>
            <w:pPr>
              <w:spacing w:before="247" w:line="182" w:lineRule="auto"/>
              <w:ind w:left="8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1500</w:t>
            </w:r>
          </w:p>
        </w:tc>
        <w:tc>
          <w:tcPr>
            <w:tcW w:w="2557" w:type="dxa"/>
          </w:tcPr>
          <w:p>
            <w:pPr>
              <w:spacing w:before="247" w:line="182" w:lineRule="auto"/>
              <w:ind w:left="10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2500</w:t>
            </w:r>
          </w:p>
        </w:tc>
      </w:tr>
    </w:tbl>
    <w:p/>
    <w:p>
      <w:pPr>
        <w:sectPr>
          <w:pgSz w:w="11907" w:h="16839"/>
          <w:pgMar w:top="1431" w:right="749" w:bottom="0" w:left="1785" w:header="0" w:footer="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7"/>
        <w:tblW w:w="7798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588"/>
        <w:gridCol w:w="2061"/>
        <w:gridCol w:w="2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92" w:type="dxa"/>
            <w:tcBorders>
              <w:top w:val="nil"/>
            </w:tcBorders>
          </w:tcPr>
          <w:p>
            <w:pPr>
              <w:spacing w:before="153" w:line="249" w:lineRule="auto"/>
              <w:ind w:left="228" w:right="214"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200万元-5000万元的</w:t>
            </w:r>
          </w:p>
        </w:tc>
        <w:tc>
          <w:tcPr>
            <w:tcW w:w="1588" w:type="dxa"/>
            <w:tcBorders>
              <w:top w:val="nil"/>
            </w:tcBorders>
          </w:tcPr>
          <w:p>
            <w:pPr>
              <w:spacing w:line="273" w:lineRule="auto"/>
            </w:pPr>
          </w:p>
          <w:p>
            <w:pPr>
              <w:spacing w:before="71" w:line="182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2061" w:type="dxa"/>
            <w:tcBorders>
              <w:top w:val="nil"/>
            </w:tcBorders>
          </w:tcPr>
          <w:p>
            <w:pPr>
              <w:spacing w:line="273" w:lineRule="auto"/>
            </w:pPr>
          </w:p>
          <w:p>
            <w:pPr>
              <w:spacing w:before="71" w:line="182" w:lineRule="auto"/>
              <w:ind w:left="8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2500</w:t>
            </w:r>
          </w:p>
        </w:tc>
        <w:tc>
          <w:tcPr>
            <w:tcW w:w="2557" w:type="dxa"/>
            <w:tcBorders>
              <w:top w:val="nil"/>
            </w:tcBorders>
          </w:tcPr>
          <w:p>
            <w:pPr>
              <w:spacing w:line="273" w:lineRule="auto"/>
            </w:pPr>
          </w:p>
          <w:p>
            <w:pPr>
              <w:spacing w:before="71" w:line="182" w:lineRule="auto"/>
              <w:ind w:left="10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92" w:type="dxa"/>
          </w:tcPr>
          <w:p>
            <w:pPr>
              <w:spacing w:before="51" w:line="239" w:lineRule="auto"/>
              <w:ind w:left="582" w:right="214" w:hanging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5000万元以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上的</w:t>
            </w:r>
          </w:p>
        </w:tc>
        <w:tc>
          <w:tcPr>
            <w:tcW w:w="1588" w:type="dxa"/>
          </w:tcPr>
          <w:p>
            <w:pPr>
              <w:spacing w:before="243" w:line="182" w:lineRule="auto"/>
              <w:ind w:left="5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3000</w:t>
            </w:r>
          </w:p>
        </w:tc>
        <w:tc>
          <w:tcPr>
            <w:tcW w:w="2061" w:type="dxa"/>
          </w:tcPr>
          <w:p>
            <w:pPr>
              <w:spacing w:before="243" w:line="182" w:lineRule="auto"/>
              <w:ind w:left="8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4000</w:t>
            </w:r>
          </w:p>
        </w:tc>
        <w:tc>
          <w:tcPr>
            <w:tcW w:w="2557" w:type="dxa"/>
          </w:tcPr>
          <w:p>
            <w:pPr>
              <w:spacing w:before="243" w:line="182" w:lineRule="auto"/>
              <w:ind w:left="10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798" w:type="dxa"/>
            <w:gridSpan w:val="4"/>
          </w:tcPr>
          <w:p>
            <w:pPr>
              <w:spacing w:before="137" w:line="219" w:lineRule="auto"/>
              <w:ind w:left="118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预交小时数由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本院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确定，但当事人与调解员另行约定的，从其约定。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798" w:type="dxa"/>
            <w:gridSpan w:val="4"/>
          </w:tcPr>
          <w:p>
            <w:pPr>
              <w:spacing w:before="53" w:line="219" w:lineRule="auto"/>
              <w:ind w:left="118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:lang w:eastAsia="zh-CN"/>
              </w:rPr>
              <w:t>调解用时不足1小时但超过30分钟的，按1小时计费。</w:t>
            </w:r>
          </w:p>
        </w:tc>
      </w:tr>
    </w:tbl>
    <w:p>
      <w:pPr>
        <w:pStyle w:val="2"/>
        <w:spacing w:before="262" w:line="217" w:lineRule="auto"/>
        <w:ind w:left="733"/>
        <w:rPr>
          <w:lang w:eastAsia="zh-CN"/>
        </w:rPr>
      </w:pPr>
      <w:r>
        <w:rPr>
          <w:spacing w:val="-2"/>
          <w:lang w:eastAsia="zh-CN"/>
        </w:rPr>
        <w:t>3.争议金额不能确定的，案件处理费由</w:t>
      </w:r>
      <w:r>
        <w:rPr>
          <w:rFonts w:hint="eastAsia"/>
          <w:spacing w:val="-2"/>
          <w:lang w:eastAsia="zh-CN"/>
        </w:rPr>
        <w:t>本院</w:t>
      </w:r>
      <w:r>
        <w:rPr>
          <w:spacing w:val="-2"/>
          <w:lang w:eastAsia="zh-CN"/>
        </w:rPr>
        <w:t>确定。</w:t>
      </w:r>
    </w:p>
    <w:p>
      <w:pPr>
        <w:pStyle w:val="2"/>
        <w:spacing w:before="254" w:line="233" w:lineRule="auto"/>
        <w:ind w:left="31" w:right="54" w:firstLine="696"/>
        <w:jc w:val="both"/>
        <w:rPr>
          <w:lang w:eastAsia="zh-CN"/>
        </w:rPr>
      </w:pPr>
      <w:r>
        <w:rPr>
          <w:lang w:eastAsia="zh-CN"/>
        </w:rPr>
        <w:t>4.</w:t>
      </w:r>
      <w:r>
        <w:rPr>
          <w:rFonts w:hint="eastAsia"/>
          <w:lang w:eastAsia="zh-CN"/>
        </w:rPr>
        <w:t>当事人共同选定常驻地在上海以外的调解员，若因异地开庭产生差旅费用，由当事人在调解员报酬外另行承担。本院指定的调解员异地开庭的差旅费用由本院承担。</w:t>
      </w:r>
    </w:p>
    <w:p>
      <w:pPr>
        <w:pStyle w:val="2"/>
        <w:spacing w:before="254" w:line="233" w:lineRule="auto"/>
        <w:ind w:left="31" w:right="54" w:firstLine="696"/>
        <w:jc w:val="both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若在调解程序中发生</w:t>
      </w:r>
      <w:r>
        <w:rPr>
          <w:lang w:eastAsia="zh-CN"/>
        </w:rPr>
        <w:t>调解人</w:t>
      </w:r>
      <w:r>
        <w:rPr>
          <w:spacing w:val="-1"/>
          <w:lang w:eastAsia="zh-CN"/>
        </w:rPr>
        <w:t>员</w:t>
      </w:r>
      <w:r>
        <w:rPr>
          <w:rFonts w:hint="eastAsia"/>
          <w:spacing w:val="-1"/>
          <w:lang w:eastAsia="zh-CN"/>
        </w:rPr>
        <w:t>在开庭外</w:t>
      </w:r>
      <w:r>
        <w:rPr>
          <w:spacing w:val="-1"/>
          <w:lang w:eastAsia="zh-CN"/>
        </w:rPr>
        <w:t>的食宿、交通费用等实际开支，</w:t>
      </w:r>
      <w:r>
        <w:rPr>
          <w:rFonts w:hint="eastAsia"/>
          <w:spacing w:val="-1"/>
          <w:lang w:eastAsia="zh-CN"/>
        </w:rPr>
        <w:t>由</w:t>
      </w:r>
      <w:r>
        <w:rPr>
          <w:spacing w:val="-1"/>
          <w:lang w:eastAsia="zh-CN"/>
        </w:rPr>
        <w:t>当事人</w:t>
      </w:r>
      <w:r>
        <w:rPr>
          <w:rFonts w:hint="eastAsia"/>
          <w:spacing w:val="-1"/>
          <w:lang w:eastAsia="zh-CN"/>
        </w:rPr>
        <w:t>承担</w:t>
      </w:r>
      <w:r>
        <w:rPr>
          <w:spacing w:val="-1"/>
          <w:lang w:eastAsia="zh-CN"/>
        </w:rPr>
        <w:t>。该部分费用不包含在调解员报</w:t>
      </w:r>
      <w:r>
        <w:rPr>
          <w:spacing w:val="-11"/>
          <w:lang w:eastAsia="zh-CN"/>
        </w:rPr>
        <w:t>酬内。</w:t>
      </w:r>
    </w:p>
    <w:p>
      <w:pPr>
        <w:pStyle w:val="2"/>
        <w:spacing w:before="254" w:line="217" w:lineRule="auto"/>
        <w:ind w:left="733"/>
        <w:rPr>
          <w:lang w:eastAsia="zh-CN"/>
        </w:rPr>
      </w:pPr>
      <w:r>
        <w:rPr>
          <w:rFonts w:hint="eastAsia"/>
          <w:spacing w:val="-3"/>
          <w:lang w:val="en-US" w:eastAsia="zh-CN"/>
        </w:rPr>
        <w:t>6</w:t>
      </w:r>
      <w:r>
        <w:rPr>
          <w:spacing w:val="-3"/>
          <w:lang w:eastAsia="zh-CN"/>
        </w:rPr>
        <w:t>.有下列情形的，</w:t>
      </w:r>
      <w:r>
        <w:rPr>
          <w:rFonts w:hint="eastAsia"/>
          <w:spacing w:val="-3"/>
          <w:lang w:eastAsia="zh-CN"/>
        </w:rPr>
        <w:t>本院可以</w:t>
      </w:r>
      <w:r>
        <w:rPr>
          <w:spacing w:val="-3"/>
          <w:lang w:eastAsia="zh-CN"/>
        </w:rPr>
        <w:t>依据每个具体情形加收管理费：</w:t>
      </w:r>
    </w:p>
    <w:p>
      <w:pPr>
        <w:pStyle w:val="2"/>
        <w:spacing w:before="252" w:line="218" w:lineRule="auto"/>
        <w:ind w:left="735"/>
        <w:rPr>
          <w:lang w:eastAsia="zh-CN"/>
        </w:rPr>
      </w:pPr>
      <w:r>
        <w:rPr>
          <w:spacing w:val="-1"/>
          <w:lang w:eastAsia="zh-CN"/>
        </w:rPr>
        <w:t>（1）调解员是两个及以上的</w:t>
      </w:r>
      <w:r>
        <w:rPr>
          <w:spacing w:val="-2"/>
          <w:lang w:eastAsia="zh-CN"/>
        </w:rPr>
        <w:t>；</w:t>
      </w:r>
    </w:p>
    <w:p>
      <w:pPr>
        <w:pStyle w:val="2"/>
        <w:spacing w:before="254" w:line="216" w:lineRule="auto"/>
        <w:ind w:left="735"/>
        <w:rPr>
          <w:lang w:eastAsia="zh-CN"/>
        </w:rPr>
      </w:pPr>
      <w:r>
        <w:rPr>
          <w:spacing w:val="-3"/>
          <w:lang w:eastAsia="zh-CN"/>
        </w:rPr>
        <w:t>（2）调解案件的工作语言为英文的；</w:t>
      </w:r>
    </w:p>
    <w:p>
      <w:pPr>
        <w:pStyle w:val="2"/>
        <w:spacing w:before="257" w:line="229" w:lineRule="auto"/>
        <w:ind w:left="32" w:right="70" w:firstLine="703"/>
        <w:rPr>
          <w:lang w:eastAsia="zh-CN"/>
        </w:rPr>
      </w:pPr>
      <w:r>
        <w:rPr>
          <w:spacing w:val="-1"/>
          <w:lang w:eastAsia="zh-CN"/>
        </w:rPr>
        <w:t>（3）</w:t>
      </w:r>
      <w:r>
        <w:rPr>
          <w:rFonts w:hint="eastAsia"/>
          <w:spacing w:val="-1"/>
          <w:lang w:eastAsia="zh-CN"/>
        </w:rPr>
        <w:t>需本院</w:t>
      </w:r>
      <w:r>
        <w:rPr>
          <w:spacing w:val="-1"/>
          <w:lang w:eastAsia="zh-CN"/>
        </w:rPr>
        <w:t>对调解协议</w:t>
      </w:r>
      <w:r>
        <w:rPr>
          <w:spacing w:val="-2"/>
          <w:lang w:eastAsia="zh-CN"/>
        </w:rPr>
        <w:t>提供调解+司法确认、调解+仲裁、调解+公证</w:t>
      </w:r>
      <w:r>
        <w:rPr>
          <w:rFonts w:hint="eastAsia"/>
          <w:spacing w:val="-2"/>
          <w:lang w:eastAsia="zh-CN"/>
        </w:rPr>
        <w:t>衔接</w:t>
      </w:r>
      <w:r>
        <w:rPr>
          <w:spacing w:val="-2"/>
          <w:lang w:eastAsia="zh-CN"/>
        </w:rPr>
        <w:t>服务</w:t>
      </w:r>
      <w:r>
        <w:rPr>
          <w:rFonts w:hint="eastAsia"/>
          <w:spacing w:val="-2"/>
          <w:lang w:eastAsia="zh-CN"/>
        </w:rPr>
        <w:t>的</w:t>
      </w:r>
      <w:r>
        <w:rPr>
          <w:spacing w:val="-2"/>
          <w:lang w:eastAsia="zh-CN"/>
        </w:rPr>
        <w:t>。</w:t>
      </w:r>
    </w:p>
    <w:p>
      <w:pPr>
        <w:pStyle w:val="2"/>
        <w:spacing w:before="253" w:line="228" w:lineRule="auto"/>
        <w:ind w:left="54" w:right="174" w:firstLine="675"/>
        <w:rPr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lang w:eastAsia="zh-CN"/>
        </w:rPr>
        <w:t>.如预交的费用不足以支付实际发生的数额</w:t>
      </w:r>
      <w:r>
        <w:rPr>
          <w:spacing w:val="-1"/>
          <w:lang w:eastAsia="zh-CN"/>
        </w:rPr>
        <w:t>，当事人应当按照</w:t>
      </w:r>
      <w:r>
        <w:rPr>
          <w:rFonts w:hint="eastAsia"/>
          <w:spacing w:val="-1"/>
          <w:lang w:eastAsia="zh-CN"/>
        </w:rPr>
        <w:t>本院</w:t>
      </w:r>
      <w:r>
        <w:rPr>
          <w:spacing w:val="-1"/>
          <w:lang w:eastAsia="zh-CN"/>
        </w:rPr>
        <w:t>发</w:t>
      </w:r>
      <w:r>
        <w:rPr>
          <w:spacing w:val="-4"/>
          <w:lang w:eastAsia="zh-CN"/>
        </w:rPr>
        <w:t>出的补交费用通知书在规定时间内补交相关费用。</w:t>
      </w:r>
    </w:p>
    <w:p>
      <w:pPr>
        <w:pStyle w:val="2"/>
        <w:spacing w:before="253" w:line="235" w:lineRule="auto"/>
        <w:ind w:left="27" w:right="174" w:firstLine="706"/>
        <w:rPr>
          <w:lang w:eastAsia="zh-CN"/>
        </w:rPr>
      </w:pPr>
      <w:r>
        <w:rPr>
          <w:rFonts w:hint="eastAsia"/>
          <w:spacing w:val="-1"/>
          <w:lang w:val="en-US" w:eastAsia="zh-CN"/>
        </w:rPr>
        <w:t>8</w:t>
      </w:r>
      <w:r>
        <w:rPr>
          <w:spacing w:val="-1"/>
          <w:lang w:eastAsia="zh-CN"/>
        </w:rPr>
        <w:t>.调解程序因故终止，</w:t>
      </w:r>
      <w:r>
        <w:rPr>
          <w:rFonts w:hint="eastAsia"/>
          <w:spacing w:val="-1"/>
          <w:lang w:eastAsia="zh-CN"/>
        </w:rPr>
        <w:t>本院</w:t>
      </w:r>
      <w:r>
        <w:rPr>
          <w:spacing w:val="-1"/>
          <w:lang w:eastAsia="zh-CN"/>
        </w:rPr>
        <w:t>可与当事人及调解员进行协商，根据调解工作的进展情况和实际开支，经主任批准，适当返还当事人预交的部分费用</w:t>
      </w:r>
      <w:r>
        <w:rPr>
          <w:rFonts w:hint="eastAsia"/>
          <w:spacing w:val="-1"/>
          <w:lang w:eastAsia="zh-CN"/>
        </w:rPr>
        <w:t>。如调解员已经介入调解，</w:t>
      </w:r>
      <w:r>
        <w:rPr>
          <w:spacing w:val="-2"/>
          <w:lang w:eastAsia="zh-CN"/>
        </w:rPr>
        <w:t>退回比例一般不超过预交费用的80%。当事人与调解员对调解员报酬的退回另</w:t>
      </w:r>
      <w:r>
        <w:rPr>
          <w:spacing w:val="-4"/>
          <w:lang w:eastAsia="zh-CN"/>
        </w:rPr>
        <w:t>有约定的，依约定办理。</w:t>
      </w:r>
    </w:p>
    <w:p>
      <w:pPr>
        <w:spacing w:before="255" w:line="218" w:lineRule="auto"/>
        <w:ind w:left="743"/>
        <w:outlineLvl w:val="1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-3"/>
          <w:sz w:val="24"/>
          <w:szCs w:val="24"/>
          <w:lang w:eastAsia="zh-CN"/>
        </w:rPr>
        <w:t>二</w:t>
      </w:r>
      <w:r>
        <w:rPr>
          <w:rFonts w:ascii="黑体" w:hAnsi="黑体" w:eastAsia="黑体" w:cs="黑体"/>
          <w:spacing w:val="-3"/>
          <w:sz w:val="24"/>
          <w:szCs w:val="24"/>
          <w:lang w:eastAsia="zh-CN"/>
        </w:rPr>
        <w:t>、多元化服务</w:t>
      </w:r>
    </w:p>
    <w:p>
      <w:pPr>
        <w:pStyle w:val="2"/>
        <w:spacing w:before="253" w:line="228" w:lineRule="auto"/>
        <w:ind w:left="34" w:right="653" w:firstLine="715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（一）专家服务费：各类由专家提供的服务（包括但不限于专家意见、审查意见等），按照专家服务小时费率（1000元-5000元）确定，也以在按小时预估的金额范围</w:t>
      </w:r>
      <w:bookmarkStart w:id="0" w:name="_GoBack"/>
      <w:bookmarkEnd w:id="0"/>
      <w:r>
        <w:rPr>
          <w:rFonts w:hint="eastAsia"/>
          <w:spacing w:val="-2"/>
          <w:lang w:eastAsia="zh-CN"/>
        </w:rPr>
        <w:t>内按照项目协商固定金额收费。</w:t>
      </w:r>
    </w:p>
    <w:p>
      <w:pPr>
        <w:pStyle w:val="2"/>
        <w:spacing w:before="253" w:line="228" w:lineRule="auto"/>
        <w:ind w:left="34" w:right="653" w:firstLine="715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（二）证照/文件监管服务费：接受当事人委托保管证照/文件的，每件每月2000元（不足1月按1月计），如需租用银行保管箱、仓储等费用另计。</w:t>
      </w:r>
    </w:p>
    <w:p>
      <w:pPr>
        <w:pStyle w:val="2"/>
        <w:spacing w:before="253" w:line="228" w:lineRule="auto"/>
        <w:ind w:left="34" w:right="653" w:firstLine="715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（三）资金监管服务费：接受当事人委托保管证照/文件的，按监管资金的万分之二/月收取（不足1月按1月计），最低不低于1000元。</w:t>
      </w:r>
    </w:p>
    <w:p>
      <w:pPr>
        <w:pStyle w:val="2"/>
        <w:spacing w:before="253" w:line="228" w:lineRule="auto"/>
        <w:ind w:left="34" w:right="653" w:firstLine="715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（四）履约监督服务费：接受当事人委托确认/监督是否按约履行的，每项履约条件/节点5000-10000元。</w:t>
      </w:r>
    </w:p>
    <w:p>
      <w:pPr>
        <w:pStyle w:val="2"/>
        <w:spacing w:before="253" w:line="228" w:lineRule="auto"/>
        <w:ind w:left="34" w:right="653" w:firstLine="715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（五）受托服务费：接受当事人委托代为执行协议事项的，每项10000-50000元。</w:t>
      </w:r>
    </w:p>
    <w:p>
      <w:pPr>
        <w:pStyle w:val="2"/>
        <w:spacing w:before="253" w:line="228" w:lineRule="auto"/>
        <w:ind w:left="34" w:right="653" w:firstLine="715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（六）本条未明确列明的服务类型及费用，经主任批准，可与当事人协商收费。</w:t>
      </w:r>
    </w:p>
    <w:p>
      <w:pPr>
        <w:pStyle w:val="2"/>
        <w:spacing w:before="253" w:line="228" w:lineRule="auto"/>
        <w:ind w:left="34" w:right="653" w:firstLine="715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（七）若服务同时涉及多项内容的，各项服务费可以同时收取。</w:t>
      </w:r>
    </w:p>
    <w:p>
      <w:pPr>
        <w:pStyle w:val="2"/>
        <w:spacing w:before="253" w:line="228" w:lineRule="auto"/>
        <w:ind w:left="34" w:right="653" w:firstLine="715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本条收费标准为参考标准，经主任批准，可与当事人协商收费。</w:t>
      </w:r>
    </w:p>
    <w:sectPr>
      <w:pgSz w:w="11907" w:h="16839"/>
      <w:pgMar w:top="1428" w:right="1306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41"/>
    <w:rsid w:val="0008523F"/>
    <w:rsid w:val="00242A78"/>
    <w:rsid w:val="005C0037"/>
    <w:rsid w:val="005D70DA"/>
    <w:rsid w:val="006001C1"/>
    <w:rsid w:val="007E70C4"/>
    <w:rsid w:val="00D14435"/>
    <w:rsid w:val="00D86B41"/>
    <w:rsid w:val="1DCFC1BC"/>
    <w:rsid w:val="3AFBA66A"/>
    <w:rsid w:val="5B8F2B8B"/>
    <w:rsid w:val="5FD7A9CD"/>
    <w:rsid w:val="7F73948F"/>
    <w:rsid w:val="7F7D1190"/>
    <w:rsid w:val="7F9BFBA9"/>
    <w:rsid w:val="99DF06F4"/>
    <w:rsid w:val="E6CBD058"/>
    <w:rsid w:val="E7B2FA44"/>
    <w:rsid w:val="F6FDD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9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401</Words>
  <Characters>2288</Characters>
  <Lines>19</Lines>
  <Paragraphs>5</Paragraphs>
  <TotalTime>24</TotalTime>
  <ScaleCrop>false</ScaleCrop>
  <LinksUpToDate>false</LinksUpToDate>
  <CharactersWithSpaces>2684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2025-02-14T15:40:00Z</dcterms:created>
  <dc:creator>J</dc:creator>
  <cp:lastModifiedBy>uos</cp:lastModifiedBy>
  <dcterms:modified xsi:type="dcterms:W3CDTF">2025-05-22T14:25:30Z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2025-02-14T14:14:23Z</vt:filetime>
  </property>
  <property fmtid="{D5CDD505-2E9C-101B-9397-08002B2CF9AE}" pid="4" name="KSOTemplateDocerSaveRecord">
    <vt:lpwstr>eyJoZGlkIjoiZDA3NDM4ZjY0OTI2MTM4YjY3YjU2MjEyNTc4MmQ1ZTciLCJ1c2VySWQiOiI2NTU4MTE4NTAifQ==</vt:lpwstr>
  </property>
  <property fmtid="{D5CDD505-2E9C-101B-9397-08002B2CF9AE}" pid="5" name="KSOProductBuildVer">
    <vt:lpwstr>2052-11.8.2.10458</vt:lpwstr>
  </property>
  <property fmtid="{D5CDD505-2E9C-101B-9397-08002B2CF9AE}" pid="6" name="ICV">
    <vt:lpwstr>7279600CB92C4BEB986E1E089AB8D220_12</vt:lpwstr>
  </property>
</Properties>
</file>