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30F239">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宋体" w:hAnsi="宋体" w:eastAsia="宋体" w:cs="宋体"/>
          <w:sz w:val="44"/>
          <w:szCs w:val="44"/>
          <w:lang w:val="en-US" w:eastAsia="zh-CN"/>
        </w:rPr>
      </w:pPr>
      <w:r>
        <w:rPr>
          <w:rFonts w:hint="eastAsia" w:ascii="方正小标宋_GBK" w:hAnsi="方正小标宋_GBK" w:eastAsia="方正小标宋_GBK" w:cs="方正小标宋_GBK"/>
          <w:b w:val="0"/>
          <w:bCs w:val="0"/>
          <w:sz w:val="36"/>
          <w:szCs w:val="36"/>
        </w:rPr>
        <w:t>行政</w:t>
      </w:r>
      <w:r>
        <w:rPr>
          <w:rFonts w:hint="eastAsia" w:ascii="方正小标宋_GBK" w:hAnsi="方正小标宋_GBK" w:eastAsia="方正小标宋_GBK" w:cs="方正小标宋_GBK"/>
          <w:b w:val="0"/>
          <w:bCs w:val="0"/>
          <w:sz w:val="36"/>
          <w:szCs w:val="36"/>
          <w:lang w:eastAsia="zh-CN"/>
        </w:rPr>
        <w:t>复议文书示范文本</w:t>
      </w:r>
      <w:r>
        <w:rPr>
          <w:rFonts w:hint="eastAsia" w:ascii="方正小标宋_GBK" w:hAnsi="方正小标宋_GBK" w:eastAsia="方正小标宋_GBK" w:cs="方正小标宋_GBK"/>
          <w:b w:val="0"/>
          <w:bCs w:val="0"/>
          <w:sz w:val="36"/>
          <w:szCs w:val="36"/>
          <w:lang w:val="en-US" w:eastAsia="zh-CN"/>
        </w:rPr>
        <w:t>6</w:t>
      </w:r>
      <w:r>
        <w:rPr>
          <w:rFonts w:hint="eastAsia" w:ascii="方正小标宋_GBK" w:hAnsi="方正小标宋_GBK" w:eastAsia="方正小标宋_GBK" w:cs="方正小标宋_GBK"/>
          <w:b w:val="0"/>
          <w:bCs w:val="0"/>
          <w:sz w:val="36"/>
          <w:szCs w:val="36"/>
        </w:rPr>
        <w:t xml:space="preserve"> : 行政复议授权委托书</w:t>
      </w:r>
    </w:p>
    <w:p w14:paraId="3B1D9A6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p>
    <w:p w14:paraId="24BB5C7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行政复议授权委托书</w:t>
      </w:r>
    </w:p>
    <w:p w14:paraId="7DFC6307">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lang w:val="en-US" w:eastAsia="zh-CN"/>
        </w:rPr>
      </w:pPr>
    </w:p>
    <w:p w14:paraId="66E5CD5B">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i w:val="0"/>
          <w:iCs w:val="0"/>
          <w:sz w:val="32"/>
          <w:szCs w:val="32"/>
          <w:u w:val="single"/>
          <w:lang w:val="en-US" w:eastAsia="zh-CN"/>
        </w:rPr>
        <w:t xml:space="preserve">（行政复议机关） </w:t>
      </w:r>
      <w:r>
        <w:rPr>
          <w:rFonts w:hint="eastAsia" w:ascii="仿宋_GB2312" w:hAnsi="仿宋_GB2312" w:eastAsia="仿宋_GB2312" w:cs="仿宋_GB2312"/>
          <w:sz w:val="32"/>
          <w:szCs w:val="32"/>
          <w:u w:val="none"/>
          <w:lang w:val="en-US" w:eastAsia="zh-CN"/>
        </w:rPr>
        <w:t>：</w:t>
      </w:r>
    </w:p>
    <w:p w14:paraId="1E8FFE9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single"/>
          <w:lang w:val="en-US" w:eastAsia="zh-CN"/>
        </w:rPr>
        <w:t>（申请人姓名或名称）</w:t>
      </w:r>
      <w:r>
        <w:rPr>
          <w:rFonts w:hint="eastAsia" w:ascii="仿宋_GB2312" w:hAnsi="仿宋_GB2312" w:eastAsia="仿宋_GB2312" w:cs="仿宋_GB2312"/>
          <w:sz w:val="32"/>
          <w:szCs w:val="32"/>
          <w:u w:val="none"/>
          <w:lang w:val="en-US" w:eastAsia="zh-CN"/>
        </w:rPr>
        <w:t>不服</w:t>
      </w:r>
      <w:r>
        <w:rPr>
          <w:rFonts w:hint="eastAsia" w:ascii="仿宋_GB2312" w:hAnsi="仿宋_GB2312" w:eastAsia="仿宋_GB2312" w:cs="仿宋_GB2312"/>
          <w:sz w:val="32"/>
          <w:szCs w:val="32"/>
          <w:u w:val="single"/>
          <w:lang w:val="en-US" w:eastAsia="zh-CN"/>
        </w:rPr>
        <w:t>（被申请人名称）</w:t>
      </w:r>
      <w:r>
        <w:rPr>
          <w:rFonts w:hint="default" w:ascii="Times New Roman" w:hAnsi="Times New Roman" w:eastAsia="仿宋_GB2312" w:cs="Times New Roman"/>
          <w:sz w:val="32"/>
          <w:szCs w:val="32"/>
          <w:u w:val="none"/>
          <w:lang w:val="en-US" w:eastAsia="zh-CN"/>
        </w:rPr>
        <w:t>（作出的</w:t>
      </w:r>
      <w:r>
        <w:rPr>
          <w:rFonts w:hint="default" w:ascii="Times New Roman" w:hAnsi="Times New Roman" w:eastAsia="仿宋_GB2312" w:cs="Times New Roman"/>
          <w:sz w:val="32"/>
          <w:szCs w:val="32"/>
          <w:u w:val="single"/>
          <w:lang w:val="en-US" w:eastAsia="zh-CN"/>
        </w:rPr>
        <w:t>行政行为</w:t>
      </w:r>
      <w:r>
        <w:rPr>
          <w:rFonts w:hint="eastAsia" w:ascii="Times New Roman" w:hAnsi="Times New Roman" w:eastAsia="仿宋_GB2312" w:cs="Times New Roman"/>
          <w:sz w:val="32"/>
          <w:szCs w:val="32"/>
          <w:u w:val="none"/>
          <w:lang w:val="en-US" w:eastAsia="zh-CN"/>
        </w:rPr>
        <w:t>）/（</w:t>
      </w:r>
      <w:r>
        <w:rPr>
          <w:rFonts w:hint="default" w:ascii="Times New Roman" w:hAnsi="Times New Roman" w:eastAsia="仿宋_GB2312" w:cs="Times New Roman"/>
          <w:sz w:val="32"/>
          <w:szCs w:val="32"/>
          <w:u w:val="none"/>
          <w:lang w:val="en-US" w:eastAsia="zh-CN"/>
        </w:rPr>
        <w:t>不履行</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法定职责</w:t>
      </w:r>
      <w:r>
        <w:rPr>
          <w:rFonts w:hint="eastAsia" w:ascii="Times New Roman" w:hAnsi="Times New Roman" w:eastAsia="仿宋_GB2312" w:cs="Times New Roman"/>
          <w:sz w:val="32"/>
          <w:szCs w:val="32"/>
          <w:u w:val="none"/>
          <w:lang w:val="en-US" w:eastAsia="zh-CN"/>
        </w:rPr>
        <w:t>）/</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u w:val="single"/>
          <w:lang w:val="en-US" w:eastAsia="zh-CN"/>
        </w:rPr>
        <w:t>不依法订立/不依法履行/未按照约定履行/违法变更、解除行政协议</w:t>
      </w:r>
      <w:r>
        <w:rPr>
          <w:rFonts w:hint="eastAsia" w:ascii="仿宋_GB2312" w:hAnsi="仿宋_GB2312" w:eastAsia="仿宋_GB2312" w:cs="仿宋_GB2312"/>
          <w:sz w:val="32"/>
          <w:szCs w:val="32"/>
          <w:u w:val="none"/>
          <w:lang w:val="en-US" w:eastAsia="zh-CN"/>
        </w:rPr>
        <w:t>）申请行政复议一案，现委托</w:t>
      </w:r>
      <w:r>
        <w:rPr>
          <w:rFonts w:hint="eastAsia" w:ascii="仿宋_GB2312" w:hAnsi="仿宋_GB2312" w:eastAsia="仿宋_GB2312" w:cs="仿宋_GB2312"/>
          <w:sz w:val="32"/>
          <w:szCs w:val="32"/>
          <w:u w:val="single"/>
          <w:lang w:val="en-US" w:eastAsia="zh-CN"/>
        </w:rPr>
        <w:t>（代理人姓名）</w:t>
      </w:r>
      <w:r>
        <w:rPr>
          <w:rFonts w:hint="eastAsia" w:ascii="仿宋_GB2312" w:hAnsi="仿宋_GB2312" w:eastAsia="仿宋_GB2312" w:cs="仿宋_GB2312"/>
          <w:sz w:val="32"/>
          <w:szCs w:val="32"/>
          <w:u w:val="none"/>
          <w:lang w:val="en-US" w:eastAsia="zh-CN"/>
        </w:rPr>
        <w:t>为申请人的代理人。</w:t>
      </w:r>
    </w:p>
    <w:p w14:paraId="51D409D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代理权限：</w:t>
      </w:r>
      <w:r>
        <w:rPr>
          <w:rFonts w:hint="eastAsia" w:ascii="仿宋_GB2312" w:hAnsi="仿宋_GB2312" w:eastAsia="仿宋_GB2312" w:cs="仿宋_GB2312"/>
          <w:b w:val="0"/>
          <w:bCs w:val="0"/>
          <w:sz w:val="32"/>
          <w:szCs w:val="32"/>
          <w:u w:val="single"/>
          <w:lang w:val="en-US" w:eastAsia="zh-CN"/>
        </w:rPr>
        <w:t xml:space="preserve">                                            </w:t>
      </w:r>
    </w:p>
    <w:p w14:paraId="6471B54A">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代理期限：</w:t>
      </w:r>
      <w:r>
        <w:rPr>
          <w:rFonts w:hint="eastAsia" w:ascii="仿宋_GB2312" w:hAnsi="仿宋_GB2312" w:eastAsia="仿宋_GB2312" w:cs="仿宋_GB2312"/>
          <w:sz w:val="32"/>
          <w:szCs w:val="32"/>
          <w:u w:val="single"/>
          <w:lang w:val="en-US" w:eastAsia="zh-CN"/>
        </w:rPr>
        <w:t xml:space="preserve">                                             </w:t>
      </w:r>
    </w:p>
    <w:p w14:paraId="2E0054C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sz w:val="32"/>
          <w:szCs w:val="32"/>
          <w:u w:val="none"/>
          <w:lang w:val="en-US" w:eastAsia="zh-CN"/>
        </w:rPr>
      </w:pPr>
    </w:p>
    <w:p w14:paraId="64DDE648">
      <w:pPr>
        <w:keepNext w:val="0"/>
        <w:keepLines w:val="0"/>
        <w:pageBreakBefore w:val="0"/>
        <w:widowControl w:val="0"/>
        <w:kinsoku/>
        <w:wordWrap/>
        <w:overflowPunct/>
        <w:topLinePunct w:val="0"/>
        <w:autoSpaceDE/>
        <w:autoSpaceDN/>
        <w:bidi w:val="0"/>
        <w:adjustRightInd/>
        <w:snapToGrid/>
        <w:spacing w:line="600" w:lineRule="exact"/>
        <w:ind w:firstLine="640"/>
        <w:jc w:val="both"/>
        <w:textAlignment w:val="auto"/>
        <w:outlineLvl w:val="9"/>
        <w:rPr>
          <w:rFonts w:hint="eastAsia" w:ascii="仿宋_GB2312" w:hAnsi="仿宋_GB2312" w:eastAsia="仿宋_GB2312" w:cs="仿宋_GB2312"/>
          <w:b w:val="0"/>
          <w:bCs w:val="0"/>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委托人（签名或盖章）：</w:t>
      </w:r>
      <w:r>
        <w:rPr>
          <w:rFonts w:hint="eastAsia" w:ascii="仿宋_GB2312" w:hAnsi="仿宋_GB2312" w:eastAsia="仿宋_GB2312" w:cs="仿宋_GB2312"/>
          <w:b w:val="0"/>
          <w:bCs w:val="0"/>
          <w:sz w:val="32"/>
          <w:szCs w:val="32"/>
          <w:u w:val="single"/>
          <w:lang w:val="en-US" w:eastAsia="zh-CN"/>
        </w:rPr>
        <w:t xml:space="preserve">                               </w:t>
      </w:r>
    </w:p>
    <w:p w14:paraId="7C52770B">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b w:val="0"/>
          <w:bCs w:val="0"/>
          <w:sz w:val="32"/>
          <w:szCs w:val="32"/>
          <w:u w:val="none"/>
          <w:lang w:val="en-US" w:eastAsia="zh-CN"/>
        </w:rPr>
        <w:t>代理人（签名或盖章）：</w:t>
      </w:r>
      <w:r>
        <w:rPr>
          <w:rFonts w:hint="eastAsia" w:ascii="仿宋_GB2312" w:hAnsi="仿宋_GB2312" w:eastAsia="仿宋_GB2312" w:cs="仿宋_GB2312"/>
          <w:sz w:val="32"/>
          <w:szCs w:val="32"/>
          <w:u w:val="single"/>
          <w:lang w:val="en-US" w:eastAsia="zh-CN"/>
        </w:rPr>
        <w:t xml:space="preserve">                                </w:t>
      </w:r>
    </w:p>
    <w:p w14:paraId="4283D896">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2D192DB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04B06FB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single"/>
          <w:lang w:val="en-US" w:eastAsia="zh-CN"/>
        </w:rPr>
      </w:pPr>
    </w:p>
    <w:p w14:paraId="7629A761">
      <w:pPr>
        <w:keepNext w:val="0"/>
        <w:keepLines w:val="0"/>
        <w:pageBreakBefore w:val="0"/>
        <w:widowControl w:val="0"/>
        <w:kinsoku/>
        <w:wordWrap/>
        <w:overflowPunct/>
        <w:topLinePunct w:val="0"/>
        <w:autoSpaceDE/>
        <w:autoSpaceDN/>
        <w:bidi w:val="0"/>
        <w:adjustRightInd/>
        <w:snapToGrid/>
        <w:spacing w:line="600" w:lineRule="exact"/>
        <w:ind w:firstLine="5120" w:firstLineChars="1600"/>
        <w:jc w:val="both"/>
        <w:textAlignment w:val="auto"/>
        <w:outlineLvl w:val="9"/>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日</w:t>
      </w:r>
    </w:p>
    <w:p w14:paraId="671BE3A4">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14:paraId="7F12CC51">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14:paraId="56048F1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14:paraId="610FBDE2">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黑体" w:hAnsi="黑体" w:eastAsia="黑体" w:cs="黑体"/>
          <w:b w:val="0"/>
          <w:bCs w:val="0"/>
          <w:sz w:val="32"/>
          <w:szCs w:val="32"/>
          <w:u w:val="none"/>
          <w:lang w:val="en-US" w:eastAsia="zh-CN"/>
        </w:rPr>
      </w:pPr>
    </w:p>
    <w:p w14:paraId="6DEAB120">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 w:hAnsi="仿宋" w:eastAsia="仿宋" w:cs="仿宋"/>
          <w:b/>
          <w:bCs/>
          <w:sz w:val="32"/>
          <w:szCs w:val="32"/>
          <w:u w:val="none"/>
          <w:lang w:val="en-US" w:eastAsia="zh-CN"/>
        </w:rPr>
      </w:pPr>
      <w:bookmarkStart w:id="0" w:name="_GoBack"/>
      <w:bookmarkEnd w:id="0"/>
      <w:r>
        <w:rPr>
          <w:rFonts w:hint="eastAsia" w:ascii="黑体" w:hAnsi="黑体" w:eastAsia="黑体" w:cs="黑体"/>
          <w:b w:val="0"/>
          <w:bCs w:val="0"/>
          <w:sz w:val="32"/>
          <w:szCs w:val="32"/>
          <w:u w:val="none"/>
          <w:lang w:val="en-US" w:eastAsia="zh-CN"/>
        </w:rPr>
        <w:t>代理权限提示：</w:t>
      </w:r>
      <w:r>
        <w:rPr>
          <w:rFonts w:hint="eastAsia" w:ascii="仿宋_GB2312" w:hAnsi="仿宋_GB2312" w:eastAsia="仿宋_GB2312" w:cs="仿宋_GB2312"/>
          <w:b w:val="0"/>
          <w:bCs w:val="0"/>
          <w:sz w:val="32"/>
          <w:szCs w:val="32"/>
          <w:u w:val="none"/>
          <w:lang w:val="en-US" w:eastAsia="zh-CN"/>
        </w:rPr>
        <w:t>行政复议代理的权限可以为“代为申请行政复议、代为承认、变更行政复议请求、代为撤回行政复议申请、代为举证、代为陈述申辩、代为查阅行政复议案卷、</w:t>
      </w:r>
      <w:r>
        <w:rPr>
          <w:rFonts w:hint="eastAsia" w:ascii="仿宋_GB2312" w:hAnsi="仿宋_GB2312" w:eastAsia="仿宋_GB2312" w:cs="仿宋_GB2312"/>
          <w:sz w:val="32"/>
          <w:szCs w:val="32"/>
          <w:highlight w:val="none"/>
          <w:lang w:val="en-US" w:eastAsia="zh-CN"/>
        </w:rPr>
        <w:t>代为进行调解、签署调解协议、</w:t>
      </w:r>
      <w:r>
        <w:rPr>
          <w:rFonts w:hint="eastAsia" w:ascii="仿宋_GB2312" w:hAnsi="仿宋_GB2312" w:eastAsia="仿宋_GB2312" w:cs="仿宋_GB2312"/>
          <w:b w:val="0"/>
          <w:bCs w:val="0"/>
          <w:sz w:val="32"/>
          <w:szCs w:val="32"/>
          <w:u w:val="none"/>
          <w:lang w:val="en-US" w:eastAsia="zh-CN"/>
        </w:rPr>
        <w:t>代为接收行政复议法律文书”等，具体代理权限由委托人与代理人协商确定。</w:t>
      </w:r>
    </w:p>
    <w:p w14:paraId="2AD8ACF5">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15D03EA0">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黑体" w:hAnsi="黑体" w:eastAsia="黑体" w:cs="黑体"/>
          <w:sz w:val="32"/>
          <w:szCs w:val="32"/>
          <w:u w:val="none"/>
          <w:lang w:val="en-US" w:eastAsia="zh-CN"/>
        </w:rPr>
      </w:pPr>
    </w:p>
    <w:p w14:paraId="31F22DD9">
      <w:pPr>
        <w:pStyle w:val="2"/>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u w:val="none"/>
          <w:lang w:val="en-US" w:eastAsia="zh-CN"/>
        </w:rPr>
      </w:pPr>
      <w:r>
        <w:rPr>
          <w:rFonts w:hint="eastAsia" w:ascii="黑体" w:hAnsi="黑体" w:eastAsia="黑体" w:cs="黑体"/>
          <w:sz w:val="32"/>
          <w:szCs w:val="32"/>
          <w:u w:val="none"/>
          <w:lang w:val="en-US" w:eastAsia="zh-CN"/>
        </w:rPr>
        <w:t>【说明】</w:t>
      </w:r>
    </w:p>
    <w:p w14:paraId="57DCD5C1">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sz w:val="32"/>
          <w:szCs w:val="32"/>
          <w:u w:val="none"/>
          <w:lang w:val="en-US" w:eastAsia="zh-CN"/>
        </w:rPr>
        <w:t>1.本示范文本根据《中华人民共和国行政复议法》第十七条</w:t>
      </w:r>
      <w:r>
        <w:rPr>
          <w:rFonts w:hint="eastAsia" w:ascii="仿宋_GB2312" w:hAnsi="仿宋_GB2312" w:eastAsia="仿宋_GB2312" w:cs="仿宋_GB2312"/>
          <w:color w:val="auto"/>
          <w:sz w:val="32"/>
          <w:szCs w:val="32"/>
          <w:u w:val="none"/>
          <w:lang w:val="en-US" w:eastAsia="zh-CN"/>
        </w:rPr>
        <w:t>制定，供公民、法定代理人、共同复议代表人、法人或者其他组织申请人以及第三人委托行政复议代理人参加行政复议使用。</w:t>
      </w:r>
    </w:p>
    <w:p w14:paraId="03954EB9">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2.申请人以及第三人可以委托一至二人作为行政复议代理人。</w:t>
      </w:r>
    </w:p>
    <w:p w14:paraId="5D3C44D9">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3.下列人员可以被委托为行政复议代理人：（一）律师；（二）基层法律服务工作者；（三）其他</w:t>
      </w:r>
      <w:r>
        <w:rPr>
          <w:rFonts w:hint="eastAsia" w:ascii="仿宋_GB2312" w:hAnsi="仿宋_GB2312" w:eastAsia="仿宋_GB2312" w:cs="仿宋_GB2312"/>
          <w:color w:val="auto"/>
          <w:sz w:val="32"/>
          <w:szCs w:val="32"/>
          <w:lang w:eastAsia="zh-CN"/>
        </w:rPr>
        <w:t>代理人</w:t>
      </w:r>
      <w:r>
        <w:rPr>
          <w:rFonts w:hint="eastAsia" w:ascii="仿宋_GB2312" w:hAnsi="仿宋_GB2312" w:eastAsia="仿宋_GB2312" w:cs="仿宋_GB2312"/>
          <w:color w:val="auto"/>
          <w:sz w:val="32"/>
          <w:szCs w:val="32"/>
          <w:u w:val="none"/>
          <w:lang w:val="en-US" w:eastAsia="zh-CN"/>
        </w:rPr>
        <w:t>。</w:t>
      </w:r>
    </w:p>
    <w:p w14:paraId="75793C5B">
      <w:pPr>
        <w:pStyle w:val="2"/>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default"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4.授权委托书必须载明委托事项、权限和期限。</w:t>
      </w:r>
    </w:p>
    <w:p w14:paraId="457590B2">
      <w:pPr>
        <w:pStyle w:val="2"/>
        <w:keepNext w:val="0"/>
        <w:keepLines w:val="0"/>
        <w:pageBreakBefore w:val="0"/>
        <w:kinsoku/>
        <w:overflowPunct/>
        <w:topLinePunct w:val="0"/>
        <w:autoSpaceDE/>
        <w:autoSpaceDN/>
        <w:bidi w:val="0"/>
        <w:adjustRightInd/>
        <w:spacing w:line="600" w:lineRule="exact"/>
        <w:jc w:val="both"/>
        <w:textAlignment w:val="auto"/>
        <w:rPr>
          <w:rFonts w:hint="default" w:ascii="仿宋_GB2312" w:hAnsi="仿宋_GB2312" w:eastAsia="仿宋_GB2312" w:cs="仿宋_GB2312"/>
          <w:sz w:val="32"/>
          <w:szCs w:val="32"/>
          <w:lang w:val="en" w:eastAsia="zh-CN"/>
        </w:rPr>
      </w:pPr>
    </w:p>
    <w:p w14:paraId="7958BD8B">
      <w:pPr>
        <w:rPr>
          <w:rFonts w:hint="default"/>
          <w:lang w:val="en-US" w:eastAsia="zh-CN"/>
        </w:rPr>
      </w:pPr>
    </w:p>
    <w:sectPr>
      <w:footerReference r:id="rId3" w:type="default"/>
      <w:type w:val="continuous"/>
      <w:pgSz w:w="11849" w:h="16838"/>
      <w:pgMar w:top="1814" w:right="1474" w:bottom="1757" w:left="1474" w:header="850" w:footer="992" w:gutter="0"/>
      <w:pgNumType w:fmt="decimal"/>
      <w:cols w:space="72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4B46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3CFF51">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653CFF51">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E83262"/>
    <w:rsid w:val="08F8B6E0"/>
    <w:rsid w:val="0B2F23DF"/>
    <w:rsid w:val="0DBA0280"/>
    <w:rsid w:val="156A8D9C"/>
    <w:rsid w:val="1AFFF7AB"/>
    <w:rsid w:val="1FB6BD0D"/>
    <w:rsid w:val="21DC7452"/>
    <w:rsid w:val="2E779384"/>
    <w:rsid w:val="2FFE201B"/>
    <w:rsid w:val="32ED7165"/>
    <w:rsid w:val="33BD7993"/>
    <w:rsid w:val="356E8344"/>
    <w:rsid w:val="379C0131"/>
    <w:rsid w:val="3AF73F04"/>
    <w:rsid w:val="3B3A6608"/>
    <w:rsid w:val="3B7ED054"/>
    <w:rsid w:val="3DF53C0B"/>
    <w:rsid w:val="3DFDE981"/>
    <w:rsid w:val="3E5FBB9C"/>
    <w:rsid w:val="3EAB0813"/>
    <w:rsid w:val="3F5FEE22"/>
    <w:rsid w:val="3F7ECEC7"/>
    <w:rsid w:val="3FAD5D8A"/>
    <w:rsid w:val="3FB560FD"/>
    <w:rsid w:val="473F09E1"/>
    <w:rsid w:val="47AF661E"/>
    <w:rsid w:val="47F9D15C"/>
    <w:rsid w:val="4DBD1AE3"/>
    <w:rsid w:val="4DFD8960"/>
    <w:rsid w:val="4EEAF497"/>
    <w:rsid w:val="4F572B64"/>
    <w:rsid w:val="4FFCB1F0"/>
    <w:rsid w:val="50563325"/>
    <w:rsid w:val="5757D714"/>
    <w:rsid w:val="57BE320E"/>
    <w:rsid w:val="57CFEF7D"/>
    <w:rsid w:val="57DF05BC"/>
    <w:rsid w:val="57DF8A27"/>
    <w:rsid w:val="59FF2C9E"/>
    <w:rsid w:val="5CF63981"/>
    <w:rsid w:val="5CFEC2BB"/>
    <w:rsid w:val="5DEDEFE9"/>
    <w:rsid w:val="5DF6BE00"/>
    <w:rsid w:val="5E5F8BA4"/>
    <w:rsid w:val="5EB27887"/>
    <w:rsid w:val="5EB7E816"/>
    <w:rsid w:val="5EFB0F8A"/>
    <w:rsid w:val="5EFFB620"/>
    <w:rsid w:val="5EFFC5AE"/>
    <w:rsid w:val="5FAF50D9"/>
    <w:rsid w:val="5FB92087"/>
    <w:rsid w:val="5FDD4606"/>
    <w:rsid w:val="5FEDB829"/>
    <w:rsid w:val="5FF6743B"/>
    <w:rsid w:val="5FF7BE1A"/>
    <w:rsid w:val="5FFF0BC6"/>
    <w:rsid w:val="62BFDA17"/>
    <w:rsid w:val="62FB2707"/>
    <w:rsid w:val="65BFC7F4"/>
    <w:rsid w:val="67FF99EF"/>
    <w:rsid w:val="681E0D8C"/>
    <w:rsid w:val="69DF2204"/>
    <w:rsid w:val="6BBF6CF6"/>
    <w:rsid w:val="6BEFF8E6"/>
    <w:rsid w:val="6DBFF248"/>
    <w:rsid w:val="6DFFC057"/>
    <w:rsid w:val="6EC7F963"/>
    <w:rsid w:val="6EEF1968"/>
    <w:rsid w:val="6F665C99"/>
    <w:rsid w:val="6F734492"/>
    <w:rsid w:val="6F93F5D8"/>
    <w:rsid w:val="6FAFCFF7"/>
    <w:rsid w:val="6FB7C1D8"/>
    <w:rsid w:val="6FDF0E64"/>
    <w:rsid w:val="6FFB3AC2"/>
    <w:rsid w:val="6FFF3DA3"/>
    <w:rsid w:val="70FF55DB"/>
    <w:rsid w:val="73BC12CD"/>
    <w:rsid w:val="741B3C30"/>
    <w:rsid w:val="766F4443"/>
    <w:rsid w:val="769B653F"/>
    <w:rsid w:val="772F1C3E"/>
    <w:rsid w:val="77AEFCC3"/>
    <w:rsid w:val="77FE7D19"/>
    <w:rsid w:val="77FF9D2D"/>
    <w:rsid w:val="793FC0B6"/>
    <w:rsid w:val="79A3943D"/>
    <w:rsid w:val="79C11A62"/>
    <w:rsid w:val="79FB789D"/>
    <w:rsid w:val="7AF76311"/>
    <w:rsid w:val="7B4743DB"/>
    <w:rsid w:val="7BBF0CD6"/>
    <w:rsid w:val="7BBFDE46"/>
    <w:rsid w:val="7BEA5E0B"/>
    <w:rsid w:val="7CF55AD4"/>
    <w:rsid w:val="7D793629"/>
    <w:rsid w:val="7DBE0008"/>
    <w:rsid w:val="7DBF51F5"/>
    <w:rsid w:val="7DCC141D"/>
    <w:rsid w:val="7EC3BAC1"/>
    <w:rsid w:val="7EDE9E63"/>
    <w:rsid w:val="7EEE73F5"/>
    <w:rsid w:val="7EF9A15E"/>
    <w:rsid w:val="7F3E6A07"/>
    <w:rsid w:val="7F5B923E"/>
    <w:rsid w:val="7F6F0C18"/>
    <w:rsid w:val="7F77658F"/>
    <w:rsid w:val="7F7F3B83"/>
    <w:rsid w:val="7F9FC9B9"/>
    <w:rsid w:val="7FAF9914"/>
    <w:rsid w:val="7FBD5E0E"/>
    <w:rsid w:val="7FEF728D"/>
    <w:rsid w:val="7FF27E82"/>
    <w:rsid w:val="7FF6E757"/>
    <w:rsid w:val="7FFB4911"/>
    <w:rsid w:val="7FFB5A60"/>
    <w:rsid w:val="7FFF39CE"/>
    <w:rsid w:val="7FFFC93B"/>
    <w:rsid w:val="83A4DDFB"/>
    <w:rsid w:val="85339503"/>
    <w:rsid w:val="88AD8AB3"/>
    <w:rsid w:val="8B7F9168"/>
    <w:rsid w:val="8DAA5F29"/>
    <w:rsid w:val="8F7A78DB"/>
    <w:rsid w:val="8F7F394C"/>
    <w:rsid w:val="90FB40E3"/>
    <w:rsid w:val="97BFB006"/>
    <w:rsid w:val="97DF49A8"/>
    <w:rsid w:val="9BBF4BFB"/>
    <w:rsid w:val="9DEBFDD5"/>
    <w:rsid w:val="9EBCD8EF"/>
    <w:rsid w:val="9F983BF1"/>
    <w:rsid w:val="ABBECE0C"/>
    <w:rsid w:val="ADFB16FA"/>
    <w:rsid w:val="ADFB3491"/>
    <w:rsid w:val="ADFFB315"/>
    <w:rsid w:val="AEF595C9"/>
    <w:rsid w:val="AFFDF434"/>
    <w:rsid w:val="B0BBD90E"/>
    <w:rsid w:val="B1B15CF7"/>
    <w:rsid w:val="B5CEC465"/>
    <w:rsid w:val="B7DF3E5E"/>
    <w:rsid w:val="B7EB13E6"/>
    <w:rsid w:val="B7FF9EBE"/>
    <w:rsid w:val="B9DDD90E"/>
    <w:rsid w:val="B9DFE64A"/>
    <w:rsid w:val="B9FFCD46"/>
    <w:rsid w:val="BAFB850D"/>
    <w:rsid w:val="BB664EA6"/>
    <w:rsid w:val="BB6F51ED"/>
    <w:rsid w:val="BCF7BBDD"/>
    <w:rsid w:val="BDD91EE6"/>
    <w:rsid w:val="BDEE23F9"/>
    <w:rsid w:val="BE8B2990"/>
    <w:rsid w:val="BEFDEA0C"/>
    <w:rsid w:val="BEFF55C9"/>
    <w:rsid w:val="BEFF96B5"/>
    <w:rsid w:val="BF1FC640"/>
    <w:rsid w:val="BF373FF8"/>
    <w:rsid w:val="BF71174B"/>
    <w:rsid w:val="BF8F2A9C"/>
    <w:rsid w:val="BFEEE380"/>
    <w:rsid w:val="BFFE8DA5"/>
    <w:rsid w:val="C5FF2443"/>
    <w:rsid w:val="CFE75EB3"/>
    <w:rsid w:val="D5765E14"/>
    <w:rsid w:val="D67E9FA1"/>
    <w:rsid w:val="D716BB04"/>
    <w:rsid w:val="D7979DDF"/>
    <w:rsid w:val="D7AF6126"/>
    <w:rsid w:val="D7BBF145"/>
    <w:rsid w:val="D7BF6305"/>
    <w:rsid w:val="D7F7F173"/>
    <w:rsid w:val="DB6F273E"/>
    <w:rsid w:val="DB7FF404"/>
    <w:rsid w:val="DBDF4BFD"/>
    <w:rsid w:val="DBE8758C"/>
    <w:rsid w:val="DBED2F32"/>
    <w:rsid w:val="DCDC1304"/>
    <w:rsid w:val="DD4B009B"/>
    <w:rsid w:val="DDD69011"/>
    <w:rsid w:val="DEDF4C31"/>
    <w:rsid w:val="DF5790A1"/>
    <w:rsid w:val="DF7AF574"/>
    <w:rsid w:val="DF7F1D1C"/>
    <w:rsid w:val="DFDD0883"/>
    <w:rsid w:val="DFF793CF"/>
    <w:rsid w:val="DFFDEDC9"/>
    <w:rsid w:val="DFFEBD39"/>
    <w:rsid w:val="E3F79FFC"/>
    <w:rsid w:val="E3FEA6BD"/>
    <w:rsid w:val="E57CD317"/>
    <w:rsid w:val="E57F5D96"/>
    <w:rsid w:val="E7DB0370"/>
    <w:rsid w:val="E7F77DC4"/>
    <w:rsid w:val="E7FD0AA6"/>
    <w:rsid w:val="EB8DA005"/>
    <w:rsid w:val="EBB1617A"/>
    <w:rsid w:val="EDFF69B2"/>
    <w:rsid w:val="EF5FD3DF"/>
    <w:rsid w:val="EF768D84"/>
    <w:rsid w:val="EFA57344"/>
    <w:rsid w:val="EFE13CFE"/>
    <w:rsid w:val="EFE51DCD"/>
    <w:rsid w:val="EFEF64EF"/>
    <w:rsid w:val="EFEF827C"/>
    <w:rsid w:val="EFEFFB63"/>
    <w:rsid w:val="EFF768F1"/>
    <w:rsid w:val="EFFD9699"/>
    <w:rsid w:val="F1B78F83"/>
    <w:rsid w:val="F2DEE222"/>
    <w:rsid w:val="F2EBBD69"/>
    <w:rsid w:val="F3FB9F65"/>
    <w:rsid w:val="F4EBCEBA"/>
    <w:rsid w:val="F5DDFEF9"/>
    <w:rsid w:val="F6E63838"/>
    <w:rsid w:val="F7D58121"/>
    <w:rsid w:val="F7F62A58"/>
    <w:rsid w:val="F8BBF74A"/>
    <w:rsid w:val="F9BF7CA3"/>
    <w:rsid w:val="F9FF613F"/>
    <w:rsid w:val="FACF5AC5"/>
    <w:rsid w:val="FADF7B0B"/>
    <w:rsid w:val="FAF71726"/>
    <w:rsid w:val="FB6FB11F"/>
    <w:rsid w:val="FB976863"/>
    <w:rsid w:val="FBADFD69"/>
    <w:rsid w:val="FBDE76DD"/>
    <w:rsid w:val="FBEF6B1E"/>
    <w:rsid w:val="FBF547A5"/>
    <w:rsid w:val="FCAC03A5"/>
    <w:rsid w:val="FD9C08F6"/>
    <w:rsid w:val="FDA5363B"/>
    <w:rsid w:val="FDC630EF"/>
    <w:rsid w:val="FDD022A1"/>
    <w:rsid w:val="FDDBE4F8"/>
    <w:rsid w:val="FDEE75AC"/>
    <w:rsid w:val="FDEFB17E"/>
    <w:rsid w:val="FDFB9ECA"/>
    <w:rsid w:val="FE2C1AE6"/>
    <w:rsid w:val="FECB85BC"/>
    <w:rsid w:val="FEF87A01"/>
    <w:rsid w:val="FEFA5D55"/>
    <w:rsid w:val="FEFD160B"/>
    <w:rsid w:val="FF1F8D28"/>
    <w:rsid w:val="FF397E15"/>
    <w:rsid w:val="FF5F3A00"/>
    <w:rsid w:val="FF7771B2"/>
    <w:rsid w:val="FF7C58CD"/>
    <w:rsid w:val="FF7F379D"/>
    <w:rsid w:val="FF7FCCF6"/>
    <w:rsid w:val="FFAFCE1E"/>
    <w:rsid w:val="FFBD4E85"/>
    <w:rsid w:val="FFCF45A9"/>
    <w:rsid w:val="FFD9452F"/>
    <w:rsid w:val="FFDD933E"/>
    <w:rsid w:val="FFDFB235"/>
    <w:rsid w:val="FFF56532"/>
    <w:rsid w:val="FFFA58E8"/>
    <w:rsid w:val="FFFAA6A6"/>
    <w:rsid w:val="FFFB5693"/>
    <w:rsid w:val="FFFD0DA5"/>
    <w:rsid w:val="FFFE6674"/>
    <w:rsid w:val="FFFF78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480</Words>
  <Characters>484</Characters>
  <Lines>0</Lines>
  <Paragraphs>0</Paragraphs>
  <TotalTime>0</TotalTime>
  <ScaleCrop>false</ScaleCrop>
  <LinksUpToDate>false</LinksUpToDate>
  <CharactersWithSpaces>655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2014-11-07T20:08:00Z</dcterms:created>
  <dc:creator>Administrator</dc:creator>
  <cp:lastModifiedBy>高阳酒徒</cp:lastModifiedBy>
  <cp:lastPrinted>2025-06-01T09:30:00Z</cp:lastPrinted>
  <dcterms:modified xsi:type="dcterms:W3CDTF">2025-08-15T08:49:25Z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DED4BE8C63EB4928AF0A29539B7E88A0_13</vt:lpwstr>
  </property>
  <property fmtid="{D5CDD505-2E9C-101B-9397-08002B2CF9AE}" pid="4" name="KSOTemplateDocerSaveRecord">
    <vt:lpwstr>eyJoZGlkIjoiZTNiMmJjMGUyMDNhMGI0MjllZTc4OTE3ODRjOTBjMWQiLCJ1c2VySWQiOiI5MjQ1NzA4NDMifQ==</vt:lpwstr>
  </property>
</Properties>
</file>